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olor w:val="000000" w:themeColor="text1"/>
          <w:sz w:val="44"/>
          <w:szCs w:val="44"/>
        </w:rPr>
      </w:pPr>
      <w:r>
        <w:rPr>
          <w:rFonts w:hint="eastAsia" w:ascii="黑体" w:hAnsi="黑体" w:eastAsia="黑体"/>
          <w:color w:val="000000" w:themeColor="text1"/>
          <w:sz w:val="44"/>
          <w:szCs w:val="44"/>
        </w:rPr>
        <w:t>深圳市大鹏新区生物产业专利池扶持</w:t>
      </w:r>
    </w:p>
    <w:p>
      <w:pPr>
        <w:jc w:val="center"/>
        <w:rPr>
          <w:rFonts w:ascii="黑体" w:hAnsi="黑体" w:eastAsia="黑体"/>
          <w:color w:val="000000" w:themeColor="text1"/>
          <w:sz w:val="44"/>
          <w:szCs w:val="44"/>
        </w:rPr>
      </w:pPr>
      <w:r>
        <w:rPr>
          <w:rFonts w:hint="eastAsia" w:ascii="黑体" w:hAnsi="黑体" w:eastAsia="黑体"/>
          <w:color w:val="000000" w:themeColor="text1"/>
          <w:sz w:val="44"/>
          <w:szCs w:val="44"/>
        </w:rPr>
        <w:t>申报指南</w:t>
      </w:r>
    </w:p>
    <w:p>
      <w:pPr>
        <w:jc w:val="center"/>
        <w:rPr>
          <w:rFonts w:ascii="宋体" w:hAnsi="宋体"/>
          <w:color w:val="000000" w:themeColor="text1"/>
          <w:sz w:val="44"/>
          <w:szCs w:val="44"/>
        </w:rPr>
      </w:pP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审批内容</w:t>
      </w:r>
    </w:p>
    <w:p>
      <w:pPr>
        <w:pStyle w:val="11"/>
        <w:ind w:left="1060" w:firstLine="0" w:firstLineChars="0"/>
        <w:rPr>
          <w:rFonts w:ascii="仿宋_GB2312" w:eastAsia="仿宋_GB2312"/>
          <w:color w:val="000000" w:themeColor="text1"/>
          <w:sz w:val="32"/>
          <w:szCs w:val="32"/>
        </w:rPr>
      </w:pPr>
      <w:r>
        <w:rPr>
          <w:rFonts w:hint="eastAsia" w:ascii="仿宋_GB2312" w:eastAsia="仿宋_GB2312"/>
          <w:color w:val="000000" w:themeColor="text1"/>
          <w:sz w:val="32"/>
          <w:szCs w:val="32"/>
        </w:rPr>
        <w:t>构建生物产业专利池扶持。</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设定依据</w:t>
      </w:r>
    </w:p>
    <w:p>
      <w:pPr>
        <w:widowControl/>
        <w:spacing w:before="75" w:after="75" w:line="540" w:lineRule="exact"/>
        <w:ind w:firstLine="800" w:firstLineChars="25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(一)《深圳市大鹏新区关于促进生物产业发展的若干措施》（深鹏办规〔2019〕8号）：</w:t>
      </w:r>
    </w:p>
    <w:p>
      <w:pPr>
        <w:pStyle w:val="11"/>
        <w:spacing w:line="560" w:lineRule="exact"/>
        <w:ind w:firstLine="640"/>
        <w:rPr>
          <w:rFonts w:ascii="仿宋_GB2312" w:hAnsi="仿宋" w:eastAsia="仿宋_GB2312"/>
          <w:color w:val="000000" w:themeColor="text1"/>
          <w:sz w:val="32"/>
          <w:szCs w:val="32"/>
        </w:rPr>
      </w:pPr>
      <w:r>
        <w:rPr>
          <w:rFonts w:hint="eastAsia" w:ascii="黑体" w:hAnsi="仿宋_GB2312" w:eastAsia="黑体" w:cs="仿宋_GB2312"/>
          <w:color w:val="000000" w:themeColor="text1"/>
          <w:sz w:val="32"/>
          <w:szCs w:val="32"/>
        </w:rPr>
        <w:t xml:space="preserve">第五条 </w:t>
      </w:r>
      <w:r>
        <w:rPr>
          <w:rFonts w:hint="eastAsia" w:ascii="仿宋_GB2312" w:hAnsi="宋体" w:eastAsia="仿宋_GB2312" w:cs="仿宋_GB2312"/>
          <w:color w:val="000000" w:themeColor="text1"/>
          <w:sz w:val="32"/>
          <w:szCs w:val="32"/>
        </w:rPr>
        <w:t>鼓励生物企业及产业联盟构建生物产业专利池以推动生物产业领域基础性专利研究与分析。对于构建生物产业专利池的生物企业或产业联盟，一次性给予不超过构建生物产业专利池实际投入费用的50%，最高不超过20万元的扶持。</w:t>
      </w:r>
    </w:p>
    <w:p>
      <w:pPr>
        <w:widowControl/>
        <w:spacing w:before="75" w:after="75" w:line="540" w:lineRule="exact"/>
        <w:ind w:firstLine="480" w:firstLineChars="15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（二）《深圳市大鹏新区科技创新和产业发展专项资金管理办法》（深鹏办规〔2019〕6号）。</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审批数量和方式</w:t>
      </w:r>
    </w:p>
    <w:p>
      <w:pPr>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审批数量：有数量限制，受新区科技创新和产业发展专项资金年度总额控制。</w:t>
      </w:r>
    </w:p>
    <w:p>
      <w:pPr>
        <w:ind w:firstLine="640" w:firstLineChars="200"/>
        <w:rPr>
          <w:color w:val="000000" w:themeColor="text1"/>
        </w:rPr>
      </w:pPr>
      <w:r>
        <w:rPr>
          <w:rFonts w:hint="eastAsia" w:ascii="仿宋_GB2312" w:hAnsi="仿宋" w:eastAsia="仿宋_GB2312"/>
          <w:color w:val="000000" w:themeColor="text1"/>
          <w:sz w:val="32"/>
          <w:szCs w:val="32"/>
        </w:rPr>
        <w:t>审批方式：自愿申报、部门审查、社会公示、政府审核。</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申请条件</w:t>
      </w:r>
    </w:p>
    <w:p>
      <w:pPr>
        <w:pStyle w:val="11"/>
        <w:widowControl/>
        <w:numPr>
          <w:ilvl w:val="0"/>
          <w:numId w:val="2"/>
        </w:numPr>
        <w:spacing w:before="75" w:after="75" w:line="540" w:lineRule="exact"/>
        <w:ind w:left="0" w:firstLine="64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在大鹏新区注册设立，注册地、经营地、纳税地“三地”合一的独立法人企业；</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宋体" w:eastAsia="仿宋_GB2312"/>
          <w:color w:val="000000" w:themeColor="text1"/>
          <w:sz w:val="32"/>
          <w:szCs w:val="32"/>
        </w:rPr>
        <w:t>（二）构建生物产业专利池的生物企业或产业联盟；</w:t>
      </w:r>
    </w:p>
    <w:p>
      <w:pPr>
        <w:widowControl/>
        <w:spacing w:before="75" w:after="75" w:line="540" w:lineRule="exact"/>
        <w:ind w:firstLine="736" w:firstLineChars="23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(三)有严格的财务管理制度和健全的会计核算体系；</w:t>
      </w:r>
    </w:p>
    <w:p>
      <w:pPr>
        <w:widowControl/>
        <w:spacing w:before="75" w:after="75" w:line="540" w:lineRule="exact"/>
        <w:ind w:firstLine="480" w:firstLineChars="15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（四）守法诚信经营，依法纳税，依法依规报送相关统计</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数据；</w:t>
      </w:r>
    </w:p>
    <w:p>
      <w:pPr>
        <w:widowControl/>
        <w:spacing w:before="75" w:after="75" w:line="540" w:lineRule="exact"/>
        <w:ind w:left="576"/>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（五）诚实守信，申请前两年无申报资金弄虚作假、恶意</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欠薪等严重失信行为；</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（六）作为构建生物产业专利池的牵头单位；</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（七）构建的标专利池与生物产业相关，且对生物产业发</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展起到了一定的促进效果；</w:t>
      </w:r>
    </w:p>
    <w:p>
      <w:pPr>
        <w:pStyle w:val="11"/>
        <w:numPr>
          <w:ilvl w:val="0"/>
          <w:numId w:val="3"/>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申请材料</w:t>
      </w:r>
    </w:p>
    <w:p>
      <w:pPr>
        <w:pStyle w:val="11"/>
        <w:widowControl/>
        <w:numPr>
          <w:ilvl w:val="0"/>
          <w:numId w:val="4"/>
        </w:numPr>
        <w:spacing w:before="75" w:after="75" w:line="540" w:lineRule="exact"/>
        <w:ind w:left="0" w:firstLine="640"/>
        <w:jc w:val="left"/>
        <w:rPr>
          <w:rFonts w:ascii="仿宋_GB2312" w:eastAsia="仿宋_GB2312"/>
          <w:color w:val="000000" w:themeColor="text1"/>
          <w:sz w:val="32"/>
          <w:szCs w:val="32"/>
        </w:rPr>
      </w:pPr>
      <w:bookmarkStart w:id="0" w:name="_Hlk509321212"/>
      <w:r>
        <w:rPr>
          <w:rFonts w:hint="eastAsia" w:ascii="仿宋_GB2312" w:eastAsia="仿宋_GB2312"/>
          <w:color w:val="000000" w:themeColor="text1"/>
          <w:sz w:val="32"/>
          <w:szCs w:val="32"/>
        </w:rPr>
        <w:t>申请书原件；</w:t>
      </w:r>
    </w:p>
    <w:p>
      <w:pPr>
        <w:pStyle w:val="11"/>
        <w:widowControl/>
        <w:numPr>
          <w:ilvl w:val="0"/>
          <w:numId w:val="4"/>
        </w:numPr>
        <w:spacing w:before="75" w:after="75" w:line="540" w:lineRule="exact"/>
        <w:ind w:left="0" w:firstLine="640"/>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三证合一的营业执照或事业单位法人证书复印件、法定代表人身份证复印件和签字样本</w:t>
      </w:r>
      <w:r>
        <w:rPr>
          <w:rFonts w:hint="eastAsia" w:ascii="仿宋_GB2312" w:eastAsia="仿宋_GB2312"/>
          <w:color w:val="000000" w:themeColor="text1"/>
          <w:sz w:val="32"/>
          <w:szCs w:val="32"/>
        </w:rPr>
        <w:t>;</w:t>
      </w:r>
    </w:p>
    <w:p>
      <w:pPr>
        <w:pStyle w:val="11"/>
        <w:widowControl/>
        <w:shd w:val="clear" w:color="auto" w:fill="FFFFFF"/>
        <w:ind w:left="420" w:leftChars="200" w:firstLine="320" w:firstLineChars="100"/>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(三)上年度经审计的财务报告（需提交经深圳市注册会计</w:t>
      </w:r>
    </w:p>
    <w:p>
      <w:pPr>
        <w:widowControl/>
        <w:shd w:val="clear" w:color="auto" w:fill="FFFFFF"/>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师协会备案的含有防伪标识封面的审计报告）或通过审查的事业单位财务决算报表复印件，最近三个月的会计报表（含资产负债表、损益表、现金流量表）复印件和上年度纳税证明复印件</w:t>
      </w:r>
      <w:r>
        <w:rPr>
          <w:rFonts w:hint="eastAsia" w:ascii="仿宋_GB2312" w:eastAsia="仿宋_GB2312"/>
          <w:color w:val="000000" w:themeColor="text1"/>
          <w:sz w:val="32"/>
          <w:szCs w:val="32"/>
        </w:rPr>
        <w:t>；</w:t>
      </w:r>
    </w:p>
    <w:p>
      <w:pPr>
        <w:pStyle w:val="11"/>
        <w:widowControl/>
        <w:numPr>
          <w:ilvl w:val="0"/>
          <w:numId w:val="5"/>
        </w:numPr>
        <w:spacing w:before="75" w:after="75" w:line="540" w:lineRule="exact"/>
        <w:ind w:firstLineChars="0"/>
        <w:jc w:val="left"/>
        <w:rPr>
          <w:rFonts w:ascii="仿宋_GB2312" w:eastAsia="仿宋_GB2312"/>
          <w:color w:val="000000" w:themeColor="text1"/>
          <w:sz w:val="32"/>
          <w:szCs w:val="32"/>
        </w:rPr>
      </w:pPr>
      <w:r>
        <w:rPr>
          <w:rFonts w:hint="eastAsia" w:ascii="仿宋_GB2312" w:eastAsia="仿宋_GB2312"/>
          <w:color w:val="000000" w:themeColor="text1"/>
          <w:sz w:val="32"/>
          <w:szCs w:val="32"/>
        </w:rPr>
        <w:t>单位简介、近三年获得政府各种财政资金扶持、奖</w:t>
      </w:r>
    </w:p>
    <w:p>
      <w:pPr>
        <w:widowControl/>
        <w:spacing w:before="75" w:after="75" w:line="540" w:lineRule="exact"/>
        <w:jc w:val="left"/>
        <w:rPr>
          <w:rFonts w:ascii="仿宋_GB2312" w:eastAsia="仿宋_GB2312"/>
          <w:color w:val="000000" w:themeColor="text1"/>
          <w:sz w:val="32"/>
          <w:szCs w:val="32"/>
        </w:rPr>
      </w:pPr>
      <w:r>
        <w:rPr>
          <w:rFonts w:hint="eastAsia" w:ascii="仿宋_GB2312" w:eastAsia="仿宋_GB2312"/>
          <w:color w:val="000000" w:themeColor="text1"/>
          <w:sz w:val="32"/>
          <w:szCs w:val="32"/>
        </w:rPr>
        <w:t>励的详细情况；</w:t>
      </w:r>
    </w:p>
    <w:p>
      <w:pPr>
        <w:pStyle w:val="11"/>
        <w:widowControl/>
        <w:numPr>
          <w:ilvl w:val="0"/>
          <w:numId w:val="5"/>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有关机构对实施专利池评估的认定文件（提供认证途径）；</w:t>
      </w:r>
    </w:p>
    <w:p>
      <w:pPr>
        <w:pStyle w:val="11"/>
        <w:widowControl/>
        <w:numPr>
          <w:ilvl w:val="0"/>
          <w:numId w:val="5"/>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生物产业专利池协议复印件（所有成员盖章）；</w:t>
      </w:r>
    </w:p>
    <w:p>
      <w:pPr>
        <w:pStyle w:val="11"/>
        <w:widowControl/>
        <w:numPr>
          <w:ilvl w:val="0"/>
          <w:numId w:val="5"/>
        </w:numPr>
        <w:spacing w:before="75" w:after="75" w:line="540" w:lineRule="exact"/>
        <w:ind w:left="0" w:firstLine="640"/>
        <w:jc w:val="left"/>
        <w:rPr>
          <w:rFonts w:ascii="仿宋_GB2312" w:eastAsia="仿宋_GB2312"/>
          <w:color w:val="000000" w:themeColor="text1"/>
          <w:sz w:val="32"/>
          <w:szCs w:val="32"/>
        </w:rPr>
      </w:pPr>
      <w:bookmarkStart w:id="1" w:name="_Hlk508639887"/>
      <w:r>
        <w:rPr>
          <w:rFonts w:hint="eastAsia" w:ascii="仿宋_GB2312" w:eastAsia="仿宋_GB2312"/>
          <w:color w:val="000000" w:themeColor="text1"/>
          <w:sz w:val="32"/>
          <w:szCs w:val="32"/>
        </w:rPr>
        <w:t>现拥有专利的</w:t>
      </w:r>
      <w:r>
        <w:rPr>
          <w:rFonts w:hint="eastAsia" w:ascii="仿宋_GB2312" w:hAnsi="宋体" w:eastAsia="仿宋_GB2312" w:cs="仿宋_GB2312"/>
          <w:color w:val="000000" w:themeColor="text1"/>
          <w:sz w:val="32"/>
          <w:szCs w:val="32"/>
        </w:rPr>
        <w:t>专利</w:t>
      </w:r>
      <w:r>
        <w:rPr>
          <w:rFonts w:hint="eastAsia" w:ascii="仿宋_GB2312" w:eastAsia="仿宋_GB2312"/>
          <w:color w:val="000000" w:themeColor="text1"/>
          <w:sz w:val="32"/>
          <w:szCs w:val="32"/>
        </w:rPr>
        <w:t>证书复印件和当年专利年费缴纳凭证复印件；</w:t>
      </w:r>
    </w:p>
    <w:p>
      <w:pPr>
        <w:pStyle w:val="11"/>
        <w:widowControl/>
        <w:numPr>
          <w:ilvl w:val="0"/>
          <w:numId w:val="5"/>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实际项目支出专项审计报告</w:t>
      </w:r>
      <w:bookmarkEnd w:id="1"/>
      <w:r>
        <w:rPr>
          <w:rFonts w:hint="eastAsia" w:ascii="仿宋_GB2312" w:eastAsia="仿宋_GB2312"/>
          <w:color w:val="000000" w:themeColor="text1"/>
          <w:sz w:val="32"/>
          <w:szCs w:val="32"/>
        </w:rPr>
        <w:t>或与项目相关的实际支出明细表格及证明材料；</w:t>
      </w:r>
    </w:p>
    <w:bookmarkEnd w:id="0"/>
    <w:p>
      <w:pPr>
        <w:pStyle w:val="11"/>
        <w:widowControl/>
        <w:numPr>
          <w:ilvl w:val="0"/>
          <w:numId w:val="5"/>
        </w:numPr>
        <w:spacing w:before="75" w:after="75" w:line="540" w:lineRule="exact"/>
        <w:ind w:left="0" w:firstLine="640"/>
        <w:jc w:val="left"/>
        <w:rPr>
          <w:rFonts w:ascii="仿宋_GB2312" w:hAnsi="宋体" w:eastAsia="仿宋_GB2312" w:cs="Arial"/>
          <w:color w:val="000000" w:themeColor="text1"/>
          <w:kern w:val="0"/>
          <w:sz w:val="32"/>
          <w:szCs w:val="32"/>
        </w:rPr>
      </w:pPr>
      <w:r>
        <w:rPr>
          <w:rFonts w:hint="eastAsia" w:ascii="仿宋_GB2312" w:hAnsi="宋体" w:eastAsia="仿宋_GB2312" w:cs="Arial"/>
          <w:color w:val="000000" w:themeColor="text1"/>
          <w:kern w:val="0"/>
          <w:sz w:val="32"/>
          <w:szCs w:val="32"/>
        </w:rPr>
        <w:t>区级</w:t>
      </w:r>
      <w:r>
        <w:rPr>
          <w:rFonts w:hint="eastAsia" w:ascii="仿宋_GB2312" w:eastAsia="仿宋_GB2312"/>
          <w:color w:val="000000" w:themeColor="text1"/>
          <w:sz w:val="32"/>
          <w:szCs w:val="32"/>
        </w:rPr>
        <w:t>部门</w:t>
      </w:r>
      <w:r>
        <w:rPr>
          <w:rFonts w:hint="eastAsia" w:ascii="仿宋_GB2312" w:hAnsi="宋体" w:eastAsia="仿宋_GB2312" w:cs="Arial"/>
          <w:color w:val="000000" w:themeColor="text1"/>
          <w:kern w:val="0"/>
          <w:sz w:val="32"/>
          <w:szCs w:val="32"/>
        </w:rPr>
        <w:t>要求的其他相关证明材料。</w:t>
      </w:r>
    </w:p>
    <w:p>
      <w:pPr>
        <w:snapToGrid w:val="0"/>
        <w:spacing w:line="540" w:lineRule="exact"/>
        <w:ind w:firstLine="640"/>
        <w:rPr>
          <w:rFonts w:ascii="仿宋_GB2312" w:eastAsia="仿宋_GB2312"/>
          <w:color w:val="000000" w:themeColor="text1"/>
          <w:sz w:val="32"/>
          <w:szCs w:val="32"/>
        </w:rPr>
      </w:pPr>
      <w:r>
        <w:rPr>
          <w:rFonts w:hint="eastAsia" w:ascii="仿宋_GB2312" w:hAnsi="Arial" w:eastAsia="仿宋_GB2312" w:cs="Arial"/>
          <w:color w:val="000000" w:themeColor="text1"/>
          <w:kern w:val="0"/>
          <w:sz w:val="32"/>
          <w:szCs w:val="32"/>
        </w:rPr>
        <w:t>以上资料（复印件扫描清晰后插入文档当中，文档再统一设置目录、页码）须按顺序编制目录，统一添加页码，正反打印胶装成册，纸质申报材料一式两份，电子文档1份（光盘，需含全部内容的一个PDF文档），电子文档内容应与纸质材料一致。</w:t>
      </w:r>
    </w:p>
    <w:p>
      <w:pPr>
        <w:pStyle w:val="11"/>
        <w:numPr>
          <w:ilvl w:val="0"/>
          <w:numId w:val="3"/>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相关表格</w:t>
      </w:r>
    </w:p>
    <w:p>
      <w:pPr>
        <w:snapToGrid w:val="0"/>
        <w:spacing w:line="540" w:lineRule="exact"/>
        <w:ind w:firstLine="640"/>
        <w:rPr>
          <w:rFonts w:ascii="仿宋_GB2312" w:eastAsia="仿宋_GB2312"/>
          <w:color w:val="000000" w:themeColor="text1"/>
          <w:sz w:val="32"/>
          <w:szCs w:val="32"/>
        </w:rPr>
      </w:pPr>
      <w:r>
        <w:rPr>
          <w:rFonts w:hint="eastAsia" w:ascii="仿宋_GB2312" w:eastAsia="仿宋_GB2312"/>
          <w:color w:val="000000" w:themeColor="text1"/>
          <w:sz w:val="32"/>
          <w:szCs w:val="32"/>
        </w:rPr>
        <w:t>大鹏新区科技创新和产业发展专项资金项目申请书等见附件。</w:t>
      </w:r>
    </w:p>
    <w:p>
      <w:pPr>
        <w:pStyle w:val="11"/>
        <w:numPr>
          <w:ilvl w:val="0"/>
          <w:numId w:val="3"/>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审批申请受理机关</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受理机关：大鹏新区科技创新和经济服务局。</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地址：大鹏新区葵涌金岭路1号新区管委会5号楼5309，联系人：徐永敏，联系电话：28333957。</w:t>
      </w:r>
    </w:p>
    <w:p>
      <w:pPr>
        <w:pStyle w:val="11"/>
        <w:numPr>
          <w:ilvl w:val="0"/>
          <w:numId w:val="3"/>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审批决定机关</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大鹏新区管理委员会。</w:t>
      </w:r>
    </w:p>
    <w:p>
      <w:pPr>
        <w:pStyle w:val="11"/>
        <w:numPr>
          <w:ilvl w:val="0"/>
          <w:numId w:val="3"/>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审批程序</w:t>
      </w:r>
    </w:p>
    <w:p>
      <w:pPr>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申请人向</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科技创新和经济服务局提交纸质申请材料——</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对申请材料进行初审——组织评审专家或有关部门对项目进行考察评审——报新区专项资金管理领导小组（以下简称“领导小组”）联席会议办公室审核——领导小组联席会议审议——社会公示——</w:t>
      </w:r>
      <w:r>
        <w:rPr>
          <w:rFonts w:hint="eastAsia" w:ascii="仿宋_GB2312" w:hAnsi="宋体" w:eastAsia="仿宋_GB2312" w:cs="宋体"/>
          <w:color w:val="000000" w:themeColor="text1"/>
          <w:kern w:val="0"/>
          <w:sz w:val="32"/>
          <w:szCs w:val="32"/>
        </w:rPr>
        <w:softHyphen/>
      </w:r>
      <w:r>
        <w:rPr>
          <w:rFonts w:hint="eastAsia" w:ascii="仿宋_GB2312" w:hAnsi="宋体" w:eastAsia="仿宋_GB2312" w:cs="宋体"/>
          <w:color w:val="000000" w:themeColor="text1"/>
          <w:kern w:val="0"/>
          <w:sz w:val="32"/>
          <w:szCs w:val="32"/>
        </w:rPr>
        <w:t>报新区管委会批准——下达扶持计划——</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w:t>
      </w:r>
      <w:r>
        <w:rPr>
          <w:rFonts w:hint="eastAsia" w:ascii="仿宋_GB2312" w:hAnsi="仿宋" w:eastAsia="仿宋_GB2312"/>
          <w:color w:val="000000" w:themeColor="text1"/>
          <w:sz w:val="32"/>
          <w:szCs w:val="32"/>
        </w:rPr>
        <w:t>经济服务局与相关企业签订专项资金使用合同</w:t>
      </w:r>
      <w:r>
        <w:rPr>
          <w:rFonts w:hint="eastAsia" w:ascii="仿宋_GB2312" w:hAnsi="宋体" w:eastAsia="仿宋_GB2312" w:cs="宋体"/>
          <w:color w:val="000000" w:themeColor="text1"/>
          <w:kern w:val="0"/>
          <w:sz w:val="32"/>
          <w:szCs w:val="32"/>
        </w:rPr>
        <w:t>——科技创新和经济服务局拨款。</w:t>
      </w:r>
    </w:p>
    <w:p>
      <w:pPr>
        <w:pStyle w:val="11"/>
        <w:numPr>
          <w:ilvl w:val="0"/>
          <w:numId w:val="3"/>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审批时限</w:t>
      </w:r>
    </w:p>
    <w:p>
      <w:pPr>
        <w:ind w:firstLine="640" w:firstLineChars="200"/>
        <w:rPr>
          <w:rFonts w:ascii="仿宋_GB2312" w:eastAsia="仿宋_GB2312"/>
          <w:color w:val="000000" w:themeColor="text1"/>
          <w:sz w:val="32"/>
          <w:szCs w:val="32"/>
        </w:rPr>
      </w:pPr>
      <w:r>
        <w:rPr>
          <w:rFonts w:hint="eastAsia" w:ascii="仿宋_GB2312" w:hAnsi="宋体" w:eastAsia="仿宋_GB2312" w:cs="宋体"/>
          <w:color w:val="000000" w:themeColor="text1"/>
          <w:kern w:val="0"/>
          <w:sz w:val="32"/>
          <w:szCs w:val="32"/>
        </w:rPr>
        <w:t>结合受理情况，按申报顺序，分批处理。</w:t>
      </w:r>
    </w:p>
    <w:p>
      <w:pPr>
        <w:pStyle w:val="11"/>
        <w:numPr>
          <w:ilvl w:val="0"/>
          <w:numId w:val="3"/>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审批文件及有效期限</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文件：</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有效期限：申请单位应当在收到</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之日起1个月内，与科技创新和经济服务局签订</w:t>
      </w:r>
      <w:r>
        <w:rPr>
          <w:rFonts w:hint="eastAsia" w:ascii="仿宋_GB2312" w:hAnsi="仿宋" w:eastAsia="仿宋_GB2312"/>
          <w:color w:val="000000" w:themeColor="text1"/>
          <w:sz w:val="32"/>
          <w:szCs w:val="32"/>
        </w:rPr>
        <w:t>专项资金使用合同</w:t>
      </w:r>
      <w:r>
        <w:rPr>
          <w:rFonts w:hint="eastAsia" w:ascii="仿宋_GB2312" w:hAnsi="宋体" w:eastAsia="仿宋_GB2312"/>
          <w:color w:val="000000" w:themeColor="text1"/>
          <w:sz w:val="32"/>
          <w:szCs w:val="32"/>
        </w:rPr>
        <w:t>。</w:t>
      </w:r>
    </w:p>
    <w:p>
      <w:pPr>
        <w:pStyle w:val="11"/>
        <w:numPr>
          <w:ilvl w:val="0"/>
          <w:numId w:val="3"/>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审批的法律效力</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申请人凭</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获得大鹏新区科技创新和产业发展专项资金扶持。</w:t>
      </w:r>
    </w:p>
    <w:p>
      <w:pPr>
        <w:pStyle w:val="11"/>
        <w:numPr>
          <w:ilvl w:val="0"/>
          <w:numId w:val="3"/>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收费</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w:t>
      </w:r>
    </w:p>
    <w:p>
      <w:pPr>
        <w:pStyle w:val="11"/>
        <w:numPr>
          <w:ilvl w:val="0"/>
          <w:numId w:val="3"/>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年审或年检</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无年审。</w:t>
      </w:r>
      <w:r>
        <w:rPr>
          <w:rFonts w:hint="eastAsia" w:ascii="仿宋_GB2312" w:hAnsi="Verdana" w:eastAsia="仿宋_GB2312" w:cs="宋体"/>
          <w:color w:val="000000" w:themeColor="text1"/>
          <w:kern w:val="0"/>
          <w:sz w:val="32"/>
          <w:szCs w:val="32"/>
        </w:rPr>
        <w:t>大鹏新区</w:t>
      </w:r>
      <w:bookmarkStart w:id="3" w:name="_GoBack"/>
      <w:bookmarkEnd w:id="3"/>
      <w:r>
        <w:rPr>
          <w:rFonts w:hint="eastAsia" w:ascii="仿宋_GB2312" w:hAnsi="宋体" w:eastAsia="仿宋_GB2312"/>
          <w:color w:val="000000" w:themeColor="text1"/>
          <w:sz w:val="32"/>
          <w:szCs w:val="32"/>
        </w:rPr>
        <w:t>科技创新和经济服务局按照项目合同书对项目进行跟踪管理。</w:t>
      </w:r>
    </w:p>
    <w:p>
      <w:pPr>
        <w:pStyle w:val="11"/>
        <w:numPr>
          <w:ilvl w:val="0"/>
          <w:numId w:val="3"/>
        </w:numPr>
        <w:ind w:firstLineChars="0"/>
        <w:rPr>
          <w:rFonts w:ascii="黑体" w:hAnsi="宋体" w:eastAsia="黑体"/>
          <w:color w:val="000000" w:themeColor="text1"/>
          <w:sz w:val="32"/>
          <w:szCs w:val="32"/>
        </w:rPr>
      </w:pPr>
      <w:bookmarkStart w:id="2" w:name="_Toc508645043"/>
      <w:r>
        <w:rPr>
          <w:rFonts w:hint="eastAsia" w:ascii="黑体" w:hAnsi="宋体" w:eastAsia="黑体"/>
          <w:color w:val="000000" w:themeColor="text1"/>
          <w:sz w:val="32"/>
          <w:szCs w:val="32"/>
        </w:rPr>
        <w:t>管理监督</w:t>
      </w:r>
      <w:bookmarkEnd w:id="2"/>
    </w:p>
    <w:p>
      <w:pPr>
        <w:pStyle w:val="11"/>
        <w:widowControl/>
        <w:numPr>
          <w:ilvl w:val="0"/>
          <w:numId w:val="6"/>
        </w:numPr>
        <w:shd w:val="clear" w:color="auto" w:fill="FFFFFF"/>
        <w:spacing w:line="56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享受本措施优惠政策的生物企业，应全面履行有关承诺协议。</w:t>
      </w:r>
    </w:p>
    <w:p>
      <w:pPr>
        <w:pStyle w:val="11"/>
        <w:widowControl/>
        <w:numPr>
          <w:ilvl w:val="0"/>
          <w:numId w:val="6"/>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同一项目，适用于多项扶持措施时，按照扶持额度较高的标准执行，不予重复扶持。</w:t>
      </w:r>
    </w:p>
    <w:p>
      <w:pPr>
        <w:pStyle w:val="11"/>
        <w:widowControl/>
        <w:numPr>
          <w:ilvl w:val="0"/>
          <w:numId w:val="6"/>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违反前款规定的，责令退回已获得的补助款。</w:t>
      </w:r>
    </w:p>
    <w:p>
      <w:pPr>
        <w:rPr>
          <w:color w:val="000000" w:themeColor="text1"/>
        </w:rPr>
      </w:pP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声明:大鹏新区科技创新和经济服务局从未委托任何单位或个人为项目申报单位代理资金申报事宜，受理过程不收取任何费用，如有任何中介机构和个人假借我局领导和工作人员名义向申报单位收取费用的，请知情者即向我局举报。</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项目申报单位需提交审计报告的，应该提供经深圳市注册会计师协会备案的含有防伪标识封面的审计报告。项目申报单位提供无防伪标识封面（未备案）或属于虚假防伪标识封面（未备案）的审计报告，将不予采用。相关审计报告经核实认定属于虚假材料的，项目单位三年内不得申请新区专项资金扶持项目，并将项目承担企业及责任人列入专项资金扶持异常名录。</w:t>
      </w:r>
    </w:p>
    <w:p>
      <w:pPr>
        <w:rPr>
          <w:color w:val="000000" w:themeColor="text1"/>
        </w:rPr>
      </w:pPr>
    </w:p>
    <w:sectPr>
      <w:pgSz w:w="11906" w:h="16838"/>
      <w:pgMar w:top="1440" w:right="1588"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E6595"/>
    <w:multiLevelType w:val="multilevel"/>
    <w:tmpl w:val="0F3E6595"/>
    <w:lvl w:ilvl="0" w:tentative="0">
      <w:start w:val="1"/>
      <w:numFmt w:val="japaneseCounting"/>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1F03758"/>
    <w:multiLevelType w:val="multilevel"/>
    <w:tmpl w:val="21F03758"/>
    <w:lvl w:ilvl="0" w:tentative="0">
      <w:start w:val="5"/>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355D86"/>
    <w:multiLevelType w:val="multilevel"/>
    <w:tmpl w:val="4C355D86"/>
    <w:lvl w:ilvl="0" w:tentative="0">
      <w:start w:val="1"/>
      <w:numFmt w:val="japaneseCounting"/>
      <w:lvlText w:val="（%1）"/>
      <w:lvlJc w:val="left"/>
      <w:pPr>
        <w:ind w:left="6232"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7045E08"/>
    <w:multiLevelType w:val="multilevel"/>
    <w:tmpl w:val="67045E08"/>
    <w:lvl w:ilvl="0" w:tentative="0">
      <w:start w:val="4"/>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717D0C67"/>
    <w:multiLevelType w:val="multilevel"/>
    <w:tmpl w:val="717D0C67"/>
    <w:lvl w:ilvl="0" w:tentative="0">
      <w:start w:val="1"/>
      <w:numFmt w:val="chineseCountingThousand"/>
      <w:lvlText w:val="%1、"/>
      <w:lvlJc w:val="center"/>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72E6354D"/>
    <w:multiLevelType w:val="multilevel"/>
    <w:tmpl w:val="72E6354D"/>
    <w:lvl w:ilvl="0" w:tentative="0">
      <w:start w:val="1"/>
      <w:numFmt w:val="japaneseCounting"/>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2"/>
  </w:num>
  <w:num w:numId="3">
    <w:abstractNumId w:val="1"/>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3896"/>
    <w:rsid w:val="00021A5E"/>
    <w:rsid w:val="00025BCC"/>
    <w:rsid w:val="00032110"/>
    <w:rsid w:val="00037773"/>
    <w:rsid w:val="000378B0"/>
    <w:rsid w:val="00044925"/>
    <w:rsid w:val="00051AB4"/>
    <w:rsid w:val="00063E64"/>
    <w:rsid w:val="00071D4E"/>
    <w:rsid w:val="00071EE8"/>
    <w:rsid w:val="00075E3A"/>
    <w:rsid w:val="000905C4"/>
    <w:rsid w:val="000B5270"/>
    <w:rsid w:val="000F509F"/>
    <w:rsid w:val="000F7BC5"/>
    <w:rsid w:val="001022C3"/>
    <w:rsid w:val="00103BE8"/>
    <w:rsid w:val="00113BAC"/>
    <w:rsid w:val="001242D4"/>
    <w:rsid w:val="0012632E"/>
    <w:rsid w:val="001279F4"/>
    <w:rsid w:val="00137218"/>
    <w:rsid w:val="001373B4"/>
    <w:rsid w:val="00143557"/>
    <w:rsid w:val="0014667B"/>
    <w:rsid w:val="00151BCF"/>
    <w:rsid w:val="001526E0"/>
    <w:rsid w:val="00157318"/>
    <w:rsid w:val="0017323B"/>
    <w:rsid w:val="00173A1F"/>
    <w:rsid w:val="001757BC"/>
    <w:rsid w:val="00176512"/>
    <w:rsid w:val="001768EA"/>
    <w:rsid w:val="0017695D"/>
    <w:rsid w:val="00182F3D"/>
    <w:rsid w:val="00186724"/>
    <w:rsid w:val="00187569"/>
    <w:rsid w:val="00187ABF"/>
    <w:rsid w:val="00192EDD"/>
    <w:rsid w:val="00193D69"/>
    <w:rsid w:val="001944C5"/>
    <w:rsid w:val="0019528B"/>
    <w:rsid w:val="001A0ADA"/>
    <w:rsid w:val="001A19CC"/>
    <w:rsid w:val="001A492B"/>
    <w:rsid w:val="001A632B"/>
    <w:rsid w:val="001B7C93"/>
    <w:rsid w:val="001D18A8"/>
    <w:rsid w:val="001E14B2"/>
    <w:rsid w:val="001E3E13"/>
    <w:rsid w:val="001E3FE9"/>
    <w:rsid w:val="001E5A9C"/>
    <w:rsid w:val="001F72C2"/>
    <w:rsid w:val="00200DE4"/>
    <w:rsid w:val="00203EB2"/>
    <w:rsid w:val="00210BE8"/>
    <w:rsid w:val="00220FB2"/>
    <w:rsid w:val="002306C3"/>
    <w:rsid w:val="00234DF3"/>
    <w:rsid w:val="0024214C"/>
    <w:rsid w:val="002438C2"/>
    <w:rsid w:val="00273755"/>
    <w:rsid w:val="00276A1B"/>
    <w:rsid w:val="00281CEA"/>
    <w:rsid w:val="0029153C"/>
    <w:rsid w:val="00293912"/>
    <w:rsid w:val="002A5E27"/>
    <w:rsid w:val="002A7F8B"/>
    <w:rsid w:val="002B1386"/>
    <w:rsid w:val="002B58A5"/>
    <w:rsid w:val="002C41E0"/>
    <w:rsid w:val="002C6947"/>
    <w:rsid w:val="002D2927"/>
    <w:rsid w:val="002D4096"/>
    <w:rsid w:val="002D6F15"/>
    <w:rsid w:val="002E1F43"/>
    <w:rsid w:val="002E48D9"/>
    <w:rsid w:val="002F7F4C"/>
    <w:rsid w:val="00301454"/>
    <w:rsid w:val="00304552"/>
    <w:rsid w:val="00305031"/>
    <w:rsid w:val="00317EAC"/>
    <w:rsid w:val="003276AF"/>
    <w:rsid w:val="00346C0E"/>
    <w:rsid w:val="00347802"/>
    <w:rsid w:val="00350DC3"/>
    <w:rsid w:val="003576A7"/>
    <w:rsid w:val="00362788"/>
    <w:rsid w:val="003863EE"/>
    <w:rsid w:val="00387843"/>
    <w:rsid w:val="003A3F4B"/>
    <w:rsid w:val="003A5828"/>
    <w:rsid w:val="003A6578"/>
    <w:rsid w:val="003A73AF"/>
    <w:rsid w:val="003B0DE5"/>
    <w:rsid w:val="003B1F54"/>
    <w:rsid w:val="003B4AD6"/>
    <w:rsid w:val="003B5168"/>
    <w:rsid w:val="003B6321"/>
    <w:rsid w:val="003C2F3A"/>
    <w:rsid w:val="003C63A3"/>
    <w:rsid w:val="003D16AB"/>
    <w:rsid w:val="003D4E56"/>
    <w:rsid w:val="003D526E"/>
    <w:rsid w:val="003E1B13"/>
    <w:rsid w:val="003F2812"/>
    <w:rsid w:val="003F2F4D"/>
    <w:rsid w:val="003F5E2E"/>
    <w:rsid w:val="00400D3A"/>
    <w:rsid w:val="00401317"/>
    <w:rsid w:val="0040157E"/>
    <w:rsid w:val="0040520A"/>
    <w:rsid w:val="00407B28"/>
    <w:rsid w:val="00432531"/>
    <w:rsid w:val="004457D2"/>
    <w:rsid w:val="00451F3D"/>
    <w:rsid w:val="00456276"/>
    <w:rsid w:val="00467E44"/>
    <w:rsid w:val="0047041C"/>
    <w:rsid w:val="0047242F"/>
    <w:rsid w:val="00472767"/>
    <w:rsid w:val="00482E79"/>
    <w:rsid w:val="0048477B"/>
    <w:rsid w:val="00485872"/>
    <w:rsid w:val="00491DC8"/>
    <w:rsid w:val="004A3D49"/>
    <w:rsid w:val="004A60A5"/>
    <w:rsid w:val="004B474C"/>
    <w:rsid w:val="004B78A3"/>
    <w:rsid w:val="004B7CE5"/>
    <w:rsid w:val="004C21E1"/>
    <w:rsid w:val="004C23D0"/>
    <w:rsid w:val="004C37DD"/>
    <w:rsid w:val="004C5B86"/>
    <w:rsid w:val="004C6804"/>
    <w:rsid w:val="004C6980"/>
    <w:rsid w:val="004E5871"/>
    <w:rsid w:val="004F250E"/>
    <w:rsid w:val="004F2556"/>
    <w:rsid w:val="004F41B4"/>
    <w:rsid w:val="00507EDC"/>
    <w:rsid w:val="00515DF3"/>
    <w:rsid w:val="0051631B"/>
    <w:rsid w:val="0052477D"/>
    <w:rsid w:val="00525A1F"/>
    <w:rsid w:val="00532623"/>
    <w:rsid w:val="00534053"/>
    <w:rsid w:val="00536F18"/>
    <w:rsid w:val="0054035C"/>
    <w:rsid w:val="005510A6"/>
    <w:rsid w:val="00552622"/>
    <w:rsid w:val="00552B5D"/>
    <w:rsid w:val="00555947"/>
    <w:rsid w:val="0056149D"/>
    <w:rsid w:val="0056266E"/>
    <w:rsid w:val="005728FD"/>
    <w:rsid w:val="005818FD"/>
    <w:rsid w:val="00590979"/>
    <w:rsid w:val="00591394"/>
    <w:rsid w:val="005946AE"/>
    <w:rsid w:val="0059672F"/>
    <w:rsid w:val="005B12A3"/>
    <w:rsid w:val="005B3AAF"/>
    <w:rsid w:val="005B6E13"/>
    <w:rsid w:val="005C03B2"/>
    <w:rsid w:val="005C0D52"/>
    <w:rsid w:val="005C6F39"/>
    <w:rsid w:val="005F33C6"/>
    <w:rsid w:val="005F76AB"/>
    <w:rsid w:val="005F77D3"/>
    <w:rsid w:val="00604D9B"/>
    <w:rsid w:val="0061494D"/>
    <w:rsid w:val="00620275"/>
    <w:rsid w:val="00620A05"/>
    <w:rsid w:val="0063705F"/>
    <w:rsid w:val="00645C0D"/>
    <w:rsid w:val="006520A4"/>
    <w:rsid w:val="00654DEC"/>
    <w:rsid w:val="006573BB"/>
    <w:rsid w:val="0066175D"/>
    <w:rsid w:val="00665CE1"/>
    <w:rsid w:val="00673C36"/>
    <w:rsid w:val="00675046"/>
    <w:rsid w:val="00680BED"/>
    <w:rsid w:val="00692B9E"/>
    <w:rsid w:val="0069498F"/>
    <w:rsid w:val="006A1FF4"/>
    <w:rsid w:val="006A292D"/>
    <w:rsid w:val="006A4A76"/>
    <w:rsid w:val="006B29D9"/>
    <w:rsid w:val="006C50A0"/>
    <w:rsid w:val="006C734A"/>
    <w:rsid w:val="006D7E77"/>
    <w:rsid w:val="006E01D4"/>
    <w:rsid w:val="006E0B47"/>
    <w:rsid w:val="006E0FBB"/>
    <w:rsid w:val="006F0462"/>
    <w:rsid w:val="006F1943"/>
    <w:rsid w:val="007112F9"/>
    <w:rsid w:val="007124DF"/>
    <w:rsid w:val="0071368F"/>
    <w:rsid w:val="00714395"/>
    <w:rsid w:val="007146F5"/>
    <w:rsid w:val="00716311"/>
    <w:rsid w:val="00717B8A"/>
    <w:rsid w:val="0072350E"/>
    <w:rsid w:val="0073227B"/>
    <w:rsid w:val="007528EE"/>
    <w:rsid w:val="00753059"/>
    <w:rsid w:val="00757792"/>
    <w:rsid w:val="00761763"/>
    <w:rsid w:val="00771BCB"/>
    <w:rsid w:val="00772532"/>
    <w:rsid w:val="0077622B"/>
    <w:rsid w:val="00780582"/>
    <w:rsid w:val="007807AE"/>
    <w:rsid w:val="007809B6"/>
    <w:rsid w:val="00791E43"/>
    <w:rsid w:val="00793E83"/>
    <w:rsid w:val="007949EA"/>
    <w:rsid w:val="007B17DB"/>
    <w:rsid w:val="007B47BE"/>
    <w:rsid w:val="007B5717"/>
    <w:rsid w:val="007B7B69"/>
    <w:rsid w:val="007C62FB"/>
    <w:rsid w:val="007C7A74"/>
    <w:rsid w:val="007D2414"/>
    <w:rsid w:val="007D3687"/>
    <w:rsid w:val="007D7E0F"/>
    <w:rsid w:val="007E0FE2"/>
    <w:rsid w:val="007E52C2"/>
    <w:rsid w:val="007F0336"/>
    <w:rsid w:val="007F4B01"/>
    <w:rsid w:val="007F564B"/>
    <w:rsid w:val="0080258B"/>
    <w:rsid w:val="0081570E"/>
    <w:rsid w:val="008157AA"/>
    <w:rsid w:val="008166B0"/>
    <w:rsid w:val="00821836"/>
    <w:rsid w:val="00824AEB"/>
    <w:rsid w:val="00825924"/>
    <w:rsid w:val="00832A10"/>
    <w:rsid w:val="00832CAF"/>
    <w:rsid w:val="008368B8"/>
    <w:rsid w:val="00843823"/>
    <w:rsid w:val="008438F7"/>
    <w:rsid w:val="00851078"/>
    <w:rsid w:val="0087394C"/>
    <w:rsid w:val="00887B60"/>
    <w:rsid w:val="00892E51"/>
    <w:rsid w:val="00893C9C"/>
    <w:rsid w:val="00894392"/>
    <w:rsid w:val="008A3887"/>
    <w:rsid w:val="008B4065"/>
    <w:rsid w:val="008C789E"/>
    <w:rsid w:val="008D0937"/>
    <w:rsid w:val="008D2B97"/>
    <w:rsid w:val="008F1018"/>
    <w:rsid w:val="0090388E"/>
    <w:rsid w:val="00906D47"/>
    <w:rsid w:val="00907E81"/>
    <w:rsid w:val="0091044C"/>
    <w:rsid w:val="00914D49"/>
    <w:rsid w:val="00914EF1"/>
    <w:rsid w:val="00926412"/>
    <w:rsid w:val="00946BAB"/>
    <w:rsid w:val="009473B1"/>
    <w:rsid w:val="00952A78"/>
    <w:rsid w:val="00957D12"/>
    <w:rsid w:val="009647BD"/>
    <w:rsid w:val="00966DD7"/>
    <w:rsid w:val="0097033E"/>
    <w:rsid w:val="00973896"/>
    <w:rsid w:val="009738D5"/>
    <w:rsid w:val="00991E94"/>
    <w:rsid w:val="009947CC"/>
    <w:rsid w:val="00995FAC"/>
    <w:rsid w:val="009B26DA"/>
    <w:rsid w:val="009B3DC4"/>
    <w:rsid w:val="009C4746"/>
    <w:rsid w:val="009D5CFD"/>
    <w:rsid w:val="009E34D7"/>
    <w:rsid w:val="009E6C59"/>
    <w:rsid w:val="009F14E9"/>
    <w:rsid w:val="00A019CB"/>
    <w:rsid w:val="00A05C29"/>
    <w:rsid w:val="00A06058"/>
    <w:rsid w:val="00A2092C"/>
    <w:rsid w:val="00A225A7"/>
    <w:rsid w:val="00A2791D"/>
    <w:rsid w:val="00A27DAA"/>
    <w:rsid w:val="00A34177"/>
    <w:rsid w:val="00A42A76"/>
    <w:rsid w:val="00A44F6D"/>
    <w:rsid w:val="00A462B4"/>
    <w:rsid w:val="00A54FC6"/>
    <w:rsid w:val="00A565CF"/>
    <w:rsid w:val="00A60B81"/>
    <w:rsid w:val="00A65BD7"/>
    <w:rsid w:val="00A71501"/>
    <w:rsid w:val="00A87B55"/>
    <w:rsid w:val="00A95D50"/>
    <w:rsid w:val="00A9613F"/>
    <w:rsid w:val="00A971A0"/>
    <w:rsid w:val="00AA0097"/>
    <w:rsid w:val="00AB047B"/>
    <w:rsid w:val="00AB526F"/>
    <w:rsid w:val="00AB5B55"/>
    <w:rsid w:val="00AC75D2"/>
    <w:rsid w:val="00AD5703"/>
    <w:rsid w:val="00AE05F0"/>
    <w:rsid w:val="00AF463C"/>
    <w:rsid w:val="00B001B6"/>
    <w:rsid w:val="00B0480F"/>
    <w:rsid w:val="00B432E6"/>
    <w:rsid w:val="00B45BD2"/>
    <w:rsid w:val="00B5629C"/>
    <w:rsid w:val="00B571AB"/>
    <w:rsid w:val="00B577B1"/>
    <w:rsid w:val="00B65C89"/>
    <w:rsid w:val="00B6641B"/>
    <w:rsid w:val="00B7722F"/>
    <w:rsid w:val="00BA5C41"/>
    <w:rsid w:val="00BA7DB7"/>
    <w:rsid w:val="00BB5037"/>
    <w:rsid w:val="00BC4920"/>
    <w:rsid w:val="00BD3D37"/>
    <w:rsid w:val="00BE0D62"/>
    <w:rsid w:val="00BE3CFF"/>
    <w:rsid w:val="00C10A1A"/>
    <w:rsid w:val="00C13E9C"/>
    <w:rsid w:val="00C23F7D"/>
    <w:rsid w:val="00C4391F"/>
    <w:rsid w:val="00C44B09"/>
    <w:rsid w:val="00C60CDA"/>
    <w:rsid w:val="00C61DD0"/>
    <w:rsid w:val="00C61E88"/>
    <w:rsid w:val="00C67F42"/>
    <w:rsid w:val="00C747B5"/>
    <w:rsid w:val="00C80AAB"/>
    <w:rsid w:val="00C80AE6"/>
    <w:rsid w:val="00C812C5"/>
    <w:rsid w:val="00C90673"/>
    <w:rsid w:val="00C93147"/>
    <w:rsid w:val="00C94B07"/>
    <w:rsid w:val="00CA22C0"/>
    <w:rsid w:val="00CB4424"/>
    <w:rsid w:val="00CB6856"/>
    <w:rsid w:val="00CD296B"/>
    <w:rsid w:val="00CD7C54"/>
    <w:rsid w:val="00CE0157"/>
    <w:rsid w:val="00CE583B"/>
    <w:rsid w:val="00CE67F2"/>
    <w:rsid w:val="00D0338A"/>
    <w:rsid w:val="00D05434"/>
    <w:rsid w:val="00D167F8"/>
    <w:rsid w:val="00D251F0"/>
    <w:rsid w:val="00D25E54"/>
    <w:rsid w:val="00D30DB3"/>
    <w:rsid w:val="00D34DA9"/>
    <w:rsid w:val="00D45699"/>
    <w:rsid w:val="00D52BD5"/>
    <w:rsid w:val="00D53E3A"/>
    <w:rsid w:val="00D54559"/>
    <w:rsid w:val="00D5513E"/>
    <w:rsid w:val="00D5527C"/>
    <w:rsid w:val="00D56F1D"/>
    <w:rsid w:val="00D57202"/>
    <w:rsid w:val="00D64870"/>
    <w:rsid w:val="00D667BD"/>
    <w:rsid w:val="00D700B0"/>
    <w:rsid w:val="00D97A49"/>
    <w:rsid w:val="00DA0674"/>
    <w:rsid w:val="00DA3BC3"/>
    <w:rsid w:val="00DA6575"/>
    <w:rsid w:val="00DA6FEF"/>
    <w:rsid w:val="00DB74E2"/>
    <w:rsid w:val="00DF6C9E"/>
    <w:rsid w:val="00DF754B"/>
    <w:rsid w:val="00DF7584"/>
    <w:rsid w:val="00E01F10"/>
    <w:rsid w:val="00E02CD1"/>
    <w:rsid w:val="00E049BF"/>
    <w:rsid w:val="00E04FC3"/>
    <w:rsid w:val="00E1324B"/>
    <w:rsid w:val="00E332D4"/>
    <w:rsid w:val="00E46C9C"/>
    <w:rsid w:val="00E50DC9"/>
    <w:rsid w:val="00E548CC"/>
    <w:rsid w:val="00E570DF"/>
    <w:rsid w:val="00E6754A"/>
    <w:rsid w:val="00E70537"/>
    <w:rsid w:val="00E73ADA"/>
    <w:rsid w:val="00E74398"/>
    <w:rsid w:val="00E74520"/>
    <w:rsid w:val="00E836F4"/>
    <w:rsid w:val="00E83B72"/>
    <w:rsid w:val="00E87671"/>
    <w:rsid w:val="00EA0C93"/>
    <w:rsid w:val="00EA146E"/>
    <w:rsid w:val="00EA3747"/>
    <w:rsid w:val="00EA4805"/>
    <w:rsid w:val="00EB0E72"/>
    <w:rsid w:val="00EE0C2F"/>
    <w:rsid w:val="00EE4F2F"/>
    <w:rsid w:val="00EE51AC"/>
    <w:rsid w:val="00EE5243"/>
    <w:rsid w:val="00EE5FFE"/>
    <w:rsid w:val="00EF55ED"/>
    <w:rsid w:val="00EF79C1"/>
    <w:rsid w:val="00EF7D04"/>
    <w:rsid w:val="00F0630B"/>
    <w:rsid w:val="00F07087"/>
    <w:rsid w:val="00F20251"/>
    <w:rsid w:val="00F31A1C"/>
    <w:rsid w:val="00F3751B"/>
    <w:rsid w:val="00F4333C"/>
    <w:rsid w:val="00F46FCB"/>
    <w:rsid w:val="00F47834"/>
    <w:rsid w:val="00F571F0"/>
    <w:rsid w:val="00F57C34"/>
    <w:rsid w:val="00F67DA4"/>
    <w:rsid w:val="00F949A1"/>
    <w:rsid w:val="00FA40BA"/>
    <w:rsid w:val="00FB0A76"/>
    <w:rsid w:val="00FB1684"/>
    <w:rsid w:val="00FD2C94"/>
    <w:rsid w:val="00FD47F9"/>
    <w:rsid w:val="00FD509E"/>
    <w:rsid w:val="00FE5752"/>
    <w:rsid w:val="5787555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link w:val="12"/>
    <w:unhideWhenUsed/>
    <w:qFormat/>
    <w:uiPriority w:val="99"/>
    <w:pPr>
      <w:jc w:val="left"/>
    </w:pPr>
    <w:rPr>
      <w:rFonts w:asciiTheme="minorHAnsi" w:hAnsiTheme="minorHAnsi" w:eastAsiaTheme="minorEastAsia" w:cstheme="minorBidi"/>
      <w:szCs w:val="22"/>
    </w:rPr>
  </w:style>
  <w:style w:type="paragraph" w:styleId="3">
    <w:name w:val="footer"/>
    <w:basedOn w:val="1"/>
    <w:link w:val="10"/>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FollowedHyperlink"/>
    <w:basedOn w:val="6"/>
    <w:semiHidden/>
    <w:unhideWhenUsed/>
    <w:uiPriority w:val="99"/>
    <w:rPr>
      <w:color w:val="800080" w:themeColor="followedHyperlink"/>
      <w:u w:val="single"/>
    </w:rPr>
  </w:style>
  <w:style w:type="character" w:styleId="8">
    <w:name w:val="Hyperlink"/>
    <w:basedOn w:val="6"/>
    <w:unhideWhenUsed/>
    <w:uiPriority w:val="99"/>
    <w:rPr>
      <w:color w:val="0000FF" w:themeColor="hyperlink"/>
      <w:u w:val="single"/>
    </w:rPr>
  </w:style>
  <w:style w:type="character" w:customStyle="1" w:styleId="9">
    <w:name w:val="页眉 字符"/>
    <w:basedOn w:val="6"/>
    <w:link w:val="4"/>
    <w:uiPriority w:val="99"/>
    <w:rPr>
      <w:sz w:val="18"/>
      <w:szCs w:val="18"/>
    </w:rPr>
  </w:style>
  <w:style w:type="character" w:customStyle="1" w:styleId="10">
    <w:name w:val="页脚 字符"/>
    <w:basedOn w:val="6"/>
    <w:link w:val="3"/>
    <w:uiPriority w:val="99"/>
    <w:rPr>
      <w:sz w:val="18"/>
      <w:szCs w:val="18"/>
    </w:rPr>
  </w:style>
  <w:style w:type="paragraph" w:styleId="11">
    <w:name w:val="List Paragraph"/>
    <w:basedOn w:val="1"/>
    <w:qFormat/>
    <w:uiPriority w:val="99"/>
    <w:pPr>
      <w:ind w:firstLine="420" w:firstLineChars="200"/>
    </w:pPr>
  </w:style>
  <w:style w:type="character" w:customStyle="1" w:styleId="12">
    <w:name w:val="批注文字 字符"/>
    <w:basedOn w:val="6"/>
    <w:link w:val="2"/>
    <w:qFormat/>
    <w:uiPriority w:val="99"/>
  </w:style>
  <w:style w:type="paragraph" w:customStyle="1" w:styleId="13">
    <w:name w:val="p0"/>
    <w:basedOn w:val="1"/>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270</Words>
  <Characters>1543</Characters>
  <Lines>12</Lines>
  <Paragraphs>3</Paragraphs>
  <TotalTime>0</TotalTime>
  <ScaleCrop>false</ScaleCrop>
  <LinksUpToDate>false</LinksUpToDate>
  <CharactersWithSpaces>1810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2018-03-20T07:29:00Z</dcterms:created>
  <dc:creator>徐永敏</dc:creator>
  <cp:lastModifiedBy>nie</cp:lastModifiedBy>
  <cp:lastPrinted>2017-11-09T08:52:00Z</cp:lastPrinted>
  <dcterms:modified xsi:type="dcterms:W3CDTF">2020-09-30T07:23:27Z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