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黑体" w:hAnsi="黑体" w:eastAsia="黑体"/>
          <w:color w:val="000000" w:themeColor="text1"/>
          <w:sz w:val="44"/>
          <w:szCs w:val="44"/>
        </w:rPr>
      </w:pPr>
      <w:r>
        <w:rPr>
          <w:rFonts w:hint="eastAsia" w:ascii="黑体" w:hAnsi="黑体" w:eastAsia="黑体"/>
          <w:color w:val="000000" w:themeColor="text1"/>
          <w:sz w:val="44"/>
          <w:szCs w:val="44"/>
        </w:rPr>
        <w:t>深圳市大鹏新区企业上市融资扶持申报指南</w:t>
      </w:r>
    </w:p>
    <w:p>
      <w:pPr>
        <w:jc w:val="center"/>
        <w:rPr>
          <w:rFonts w:ascii="宋体" w:hAnsi="宋体"/>
          <w:color w:val="000000" w:themeColor="text1"/>
          <w:sz w:val="44"/>
          <w:szCs w:val="44"/>
        </w:rPr>
      </w:pPr>
    </w:p>
    <w:p>
      <w:pPr>
        <w:pStyle w:val="11"/>
        <w:numPr>
          <w:ilvl w:val="0"/>
          <w:numId w:val="1"/>
        </w:numPr>
        <w:ind w:firstLineChars="0"/>
        <w:rPr>
          <w:rFonts w:ascii="黑体" w:hAnsi="宋体" w:eastAsia="黑体"/>
          <w:color w:val="000000" w:themeColor="text1"/>
          <w:sz w:val="32"/>
          <w:szCs w:val="32"/>
        </w:rPr>
      </w:pPr>
      <w:r>
        <w:rPr>
          <w:rFonts w:hint="eastAsia" w:ascii="黑体" w:hAnsi="宋体" w:eastAsia="黑体"/>
          <w:color w:val="000000" w:themeColor="text1"/>
          <w:sz w:val="32"/>
          <w:szCs w:val="32"/>
        </w:rPr>
        <w:t>审批内容</w:t>
      </w:r>
    </w:p>
    <w:p>
      <w:pPr>
        <w:pStyle w:val="11"/>
        <w:ind w:left="1060" w:firstLine="0" w:firstLineChars="0"/>
        <w:rPr>
          <w:rFonts w:ascii="仿宋_GB2312" w:eastAsia="仿宋_GB2312"/>
          <w:color w:val="000000" w:themeColor="text1"/>
          <w:sz w:val="32"/>
          <w:szCs w:val="32"/>
        </w:rPr>
      </w:pPr>
      <w:r>
        <w:rPr>
          <w:rFonts w:hint="eastAsia" w:ascii="仿宋_GB2312" w:eastAsia="仿宋_GB2312"/>
          <w:color w:val="000000" w:themeColor="text1"/>
          <w:sz w:val="32"/>
          <w:szCs w:val="32"/>
        </w:rPr>
        <w:t>生物企业上市融资扶持。</w:t>
      </w:r>
    </w:p>
    <w:p>
      <w:pPr>
        <w:pStyle w:val="11"/>
        <w:numPr>
          <w:ilvl w:val="0"/>
          <w:numId w:val="1"/>
        </w:numPr>
        <w:ind w:firstLineChars="0"/>
        <w:rPr>
          <w:rFonts w:ascii="黑体" w:hAnsi="宋体" w:eastAsia="黑体"/>
          <w:color w:val="000000" w:themeColor="text1"/>
          <w:sz w:val="32"/>
          <w:szCs w:val="32"/>
        </w:rPr>
      </w:pPr>
      <w:r>
        <w:rPr>
          <w:rFonts w:hint="eastAsia" w:ascii="黑体" w:hAnsi="宋体" w:eastAsia="黑体"/>
          <w:color w:val="000000" w:themeColor="text1"/>
          <w:sz w:val="32"/>
          <w:szCs w:val="32"/>
        </w:rPr>
        <w:t>设定依据</w:t>
      </w:r>
    </w:p>
    <w:p>
      <w:pPr>
        <w:adjustRightInd w:val="0"/>
        <w:snapToGrid w:val="0"/>
        <w:spacing w:line="560" w:lineRule="exact"/>
        <w:ind w:firstLine="800" w:firstLineChars="250"/>
        <w:rPr>
          <w:rFonts w:ascii="仿宋_GB2312" w:hAnsi="Verdana" w:eastAsia="仿宋_GB2312" w:cs="宋体"/>
          <w:color w:val="000000" w:themeColor="text1"/>
          <w:kern w:val="0"/>
          <w:sz w:val="32"/>
          <w:szCs w:val="32"/>
        </w:rPr>
      </w:pPr>
      <w:r>
        <w:rPr>
          <w:rFonts w:hint="eastAsia" w:ascii="仿宋_GB2312" w:hAnsi="Verdana" w:eastAsia="仿宋_GB2312" w:cs="宋体"/>
          <w:color w:val="000000" w:themeColor="text1"/>
          <w:kern w:val="0"/>
          <w:sz w:val="32"/>
          <w:szCs w:val="32"/>
        </w:rPr>
        <w:t>(一)《深圳市大鹏新区关于促进生物产业发展的若干措施》（深鹏办规〔2019〕8号）：</w:t>
      </w:r>
    </w:p>
    <w:p>
      <w:pPr>
        <w:pStyle w:val="11"/>
        <w:spacing w:line="560" w:lineRule="exact"/>
        <w:ind w:firstLine="576" w:firstLineChars="180"/>
        <w:rPr>
          <w:rFonts w:ascii="仿宋_GB2312" w:hAnsi="仿宋" w:eastAsia="仿宋_GB2312"/>
          <w:color w:val="000000" w:themeColor="text1"/>
          <w:sz w:val="32"/>
          <w:szCs w:val="32"/>
        </w:rPr>
      </w:pPr>
      <w:r>
        <w:rPr>
          <w:rFonts w:hint="eastAsia" w:ascii="黑体" w:hAnsi="仿宋_GB2312" w:eastAsia="黑体" w:cs="仿宋_GB2312"/>
          <w:color w:val="000000" w:themeColor="text1"/>
          <w:sz w:val="32"/>
          <w:szCs w:val="32"/>
        </w:rPr>
        <w:t>第二十条</w:t>
      </w:r>
      <w:r>
        <w:rPr>
          <w:rFonts w:hint="eastAsia" w:ascii="仿宋_GB2312" w:hAnsi="仿宋" w:eastAsia="仿宋_GB2312"/>
          <w:color w:val="000000" w:themeColor="text1"/>
          <w:sz w:val="32"/>
          <w:szCs w:val="32"/>
        </w:rPr>
        <w:t xml:space="preserve">  鼓励辖区龙头生物科技企业在境内主板、中小板、创业板以及海外主要资本市场主板和创业板上市，支持企业在市上市培育办进行股改备案登记及开展企业股份制改革，并根据企业上市进程，提供不超过200万元的扶持</w:t>
      </w:r>
      <w:r>
        <w:rPr>
          <w:rFonts w:ascii="仿宋_GB2312" w:hAnsi="仿宋" w:eastAsia="仿宋_GB2312"/>
          <w:color w:val="000000" w:themeColor="text1"/>
          <w:sz w:val="32"/>
          <w:szCs w:val="32"/>
        </w:rPr>
        <w:t>。</w:t>
      </w:r>
    </w:p>
    <w:p>
      <w:pPr>
        <w:spacing w:line="560" w:lineRule="exact"/>
        <w:ind w:firstLine="640" w:firstLineChars="200"/>
        <w:rPr>
          <w:rFonts w:ascii="仿宋_GB2312" w:hAnsi="Verdana" w:eastAsia="仿宋_GB2312" w:cs="宋体"/>
          <w:color w:val="000000" w:themeColor="text1"/>
          <w:kern w:val="0"/>
          <w:sz w:val="32"/>
          <w:szCs w:val="32"/>
        </w:rPr>
      </w:pPr>
      <w:r>
        <w:rPr>
          <w:rFonts w:hint="eastAsia" w:ascii="仿宋_GB2312" w:hAnsi="Verdana" w:eastAsia="仿宋_GB2312" w:cs="宋体"/>
          <w:color w:val="000000" w:themeColor="text1"/>
          <w:kern w:val="0"/>
          <w:sz w:val="32"/>
          <w:szCs w:val="32"/>
        </w:rPr>
        <w:t>（二）《深圳市大鹏新区科技创新和产业发展专项资金管理办法》（深鹏办规〔2019〕6号）。</w:t>
      </w:r>
    </w:p>
    <w:p>
      <w:pPr>
        <w:pStyle w:val="11"/>
        <w:numPr>
          <w:ilvl w:val="0"/>
          <w:numId w:val="1"/>
        </w:numPr>
        <w:ind w:firstLineChars="0"/>
        <w:rPr>
          <w:rFonts w:ascii="黑体" w:hAnsi="宋体" w:eastAsia="黑体"/>
          <w:color w:val="000000" w:themeColor="text1"/>
          <w:sz w:val="32"/>
          <w:szCs w:val="32"/>
        </w:rPr>
      </w:pPr>
      <w:r>
        <w:rPr>
          <w:rFonts w:hint="eastAsia" w:ascii="黑体" w:hAnsi="宋体" w:eastAsia="黑体"/>
          <w:color w:val="000000" w:themeColor="text1"/>
          <w:sz w:val="32"/>
          <w:szCs w:val="32"/>
        </w:rPr>
        <w:t>审批数量和方式</w:t>
      </w:r>
    </w:p>
    <w:p>
      <w:pPr>
        <w:ind w:firstLine="640" w:firstLineChars="200"/>
        <w:rPr>
          <w:rFonts w:ascii="仿宋_GB2312" w:hAnsi="仿宋" w:eastAsia="仿宋_GB2312"/>
          <w:color w:val="000000" w:themeColor="text1"/>
          <w:sz w:val="32"/>
          <w:szCs w:val="32"/>
        </w:rPr>
      </w:pPr>
      <w:r>
        <w:rPr>
          <w:rFonts w:hint="eastAsia" w:ascii="仿宋_GB2312" w:hAnsi="仿宋" w:eastAsia="仿宋_GB2312"/>
          <w:color w:val="000000" w:themeColor="text1"/>
          <w:sz w:val="32"/>
          <w:szCs w:val="32"/>
        </w:rPr>
        <w:t>审批数量：有数量限制，受新区科技创新和产业发展专项资金年度总额控制。</w:t>
      </w:r>
    </w:p>
    <w:p>
      <w:pPr>
        <w:ind w:firstLine="640" w:firstLineChars="200"/>
        <w:rPr>
          <w:color w:val="000000" w:themeColor="text1"/>
        </w:rPr>
      </w:pPr>
      <w:r>
        <w:rPr>
          <w:rFonts w:hint="eastAsia" w:ascii="仿宋_GB2312" w:hAnsi="仿宋" w:eastAsia="仿宋_GB2312"/>
          <w:color w:val="000000" w:themeColor="text1"/>
          <w:sz w:val="32"/>
          <w:szCs w:val="32"/>
        </w:rPr>
        <w:t>审批方式：自愿申报、部门审查、社会公示、政府审核。</w:t>
      </w:r>
    </w:p>
    <w:p>
      <w:pPr>
        <w:pStyle w:val="11"/>
        <w:numPr>
          <w:ilvl w:val="0"/>
          <w:numId w:val="1"/>
        </w:numPr>
        <w:ind w:firstLineChars="0"/>
        <w:rPr>
          <w:rFonts w:ascii="黑体" w:hAnsi="宋体" w:eastAsia="黑体"/>
          <w:color w:val="000000" w:themeColor="text1"/>
          <w:sz w:val="32"/>
          <w:szCs w:val="32"/>
        </w:rPr>
      </w:pPr>
      <w:r>
        <w:rPr>
          <w:rFonts w:hint="eastAsia" w:ascii="黑体" w:hAnsi="宋体" w:eastAsia="黑体"/>
          <w:color w:val="000000" w:themeColor="text1"/>
          <w:sz w:val="32"/>
          <w:szCs w:val="32"/>
        </w:rPr>
        <w:t>申请条件</w:t>
      </w:r>
    </w:p>
    <w:p>
      <w:pPr>
        <w:pStyle w:val="11"/>
        <w:widowControl/>
        <w:numPr>
          <w:ilvl w:val="0"/>
          <w:numId w:val="2"/>
        </w:numPr>
        <w:spacing w:before="75" w:after="75" w:line="540" w:lineRule="exact"/>
        <w:ind w:left="0" w:firstLine="640"/>
        <w:jc w:val="left"/>
        <w:rPr>
          <w:rFonts w:ascii="仿宋_GB2312" w:hAnsi="Verdana" w:eastAsia="仿宋_GB2312" w:cs="宋体"/>
          <w:color w:val="000000" w:themeColor="text1"/>
          <w:kern w:val="0"/>
          <w:sz w:val="32"/>
          <w:szCs w:val="32"/>
        </w:rPr>
      </w:pPr>
      <w:r>
        <w:rPr>
          <w:rFonts w:hint="eastAsia" w:ascii="仿宋_GB2312" w:hAnsi="Verdana" w:eastAsia="仿宋_GB2312" w:cs="宋体"/>
          <w:color w:val="000000" w:themeColor="text1"/>
          <w:kern w:val="0"/>
          <w:sz w:val="32"/>
          <w:szCs w:val="32"/>
        </w:rPr>
        <w:t>在大鹏新区注册设立，注册地、经营地、纳税地“三地”合一的独立法人生物企业；</w:t>
      </w:r>
    </w:p>
    <w:p>
      <w:pPr>
        <w:pStyle w:val="11"/>
        <w:widowControl/>
        <w:spacing w:before="75" w:after="75" w:line="540" w:lineRule="exact"/>
        <w:ind w:left="640" w:leftChars="305" w:firstLine="160" w:firstLineChars="50"/>
        <w:jc w:val="left"/>
        <w:rPr>
          <w:rFonts w:ascii="仿宋_GB2312" w:hAnsi="Verdana" w:eastAsia="仿宋_GB2312" w:cs="宋体"/>
          <w:color w:val="000000" w:themeColor="text1"/>
          <w:kern w:val="0"/>
          <w:sz w:val="32"/>
          <w:szCs w:val="32"/>
        </w:rPr>
      </w:pPr>
      <w:r>
        <w:rPr>
          <w:rFonts w:hint="eastAsia" w:ascii="仿宋_GB2312" w:hAnsi="Verdana" w:eastAsia="仿宋_GB2312" w:cs="宋体"/>
          <w:color w:val="000000" w:themeColor="text1"/>
          <w:kern w:val="0"/>
          <w:sz w:val="32"/>
          <w:szCs w:val="32"/>
        </w:rPr>
        <w:t>(二)有严格的财务管理制度和健全的会计核算体系；</w:t>
      </w:r>
    </w:p>
    <w:p>
      <w:pPr>
        <w:widowControl/>
        <w:spacing w:before="75" w:after="75" w:line="540" w:lineRule="exact"/>
        <w:ind w:firstLine="640" w:firstLineChars="200"/>
        <w:jc w:val="left"/>
        <w:rPr>
          <w:rFonts w:ascii="仿宋_GB2312" w:hAnsi="Verdana" w:eastAsia="仿宋_GB2312" w:cs="宋体"/>
          <w:color w:val="000000" w:themeColor="text1"/>
          <w:kern w:val="0"/>
          <w:sz w:val="32"/>
          <w:szCs w:val="32"/>
        </w:rPr>
      </w:pPr>
      <w:r>
        <w:rPr>
          <w:rFonts w:hint="eastAsia" w:ascii="仿宋_GB2312" w:hAnsi="Verdana" w:eastAsia="仿宋_GB2312" w:cs="宋体"/>
          <w:color w:val="000000" w:themeColor="text1"/>
          <w:kern w:val="0"/>
          <w:sz w:val="32"/>
          <w:szCs w:val="32"/>
        </w:rPr>
        <w:t>（三）守法诚信经营，依法纳税，依法依规报送相关统计</w:t>
      </w:r>
    </w:p>
    <w:p>
      <w:pPr>
        <w:widowControl/>
        <w:spacing w:before="75" w:after="75" w:line="540" w:lineRule="exact"/>
        <w:jc w:val="left"/>
        <w:rPr>
          <w:rFonts w:ascii="仿宋_GB2312" w:hAnsi="Verdana" w:eastAsia="仿宋_GB2312" w:cs="宋体"/>
          <w:color w:val="000000" w:themeColor="text1"/>
          <w:kern w:val="0"/>
          <w:sz w:val="32"/>
          <w:szCs w:val="32"/>
        </w:rPr>
      </w:pPr>
      <w:r>
        <w:rPr>
          <w:rFonts w:hint="eastAsia" w:ascii="仿宋_GB2312" w:hAnsi="Verdana" w:eastAsia="仿宋_GB2312" w:cs="宋体"/>
          <w:color w:val="000000" w:themeColor="text1"/>
          <w:kern w:val="0"/>
          <w:sz w:val="32"/>
          <w:szCs w:val="32"/>
        </w:rPr>
        <w:t>数据；</w:t>
      </w:r>
    </w:p>
    <w:p>
      <w:pPr>
        <w:widowControl/>
        <w:spacing w:before="75" w:after="75" w:line="540" w:lineRule="exact"/>
        <w:ind w:firstLine="640" w:firstLineChars="200"/>
        <w:jc w:val="left"/>
        <w:rPr>
          <w:rFonts w:ascii="仿宋_GB2312" w:hAnsi="Verdana" w:eastAsia="仿宋_GB2312" w:cs="宋体"/>
          <w:color w:val="000000" w:themeColor="text1"/>
          <w:kern w:val="0"/>
          <w:sz w:val="32"/>
          <w:szCs w:val="32"/>
        </w:rPr>
      </w:pPr>
      <w:r>
        <w:rPr>
          <w:rFonts w:hint="eastAsia" w:ascii="仿宋_GB2312" w:hAnsi="Verdana" w:eastAsia="仿宋_GB2312" w:cs="宋体"/>
          <w:color w:val="000000" w:themeColor="text1"/>
          <w:kern w:val="0"/>
          <w:sz w:val="32"/>
          <w:szCs w:val="32"/>
        </w:rPr>
        <w:t>（四）诚实守信，申请前两年无申报资金弄虚作假、恶意</w:t>
      </w:r>
    </w:p>
    <w:p>
      <w:pPr>
        <w:widowControl/>
        <w:spacing w:before="75" w:after="75" w:line="540" w:lineRule="exact"/>
        <w:jc w:val="left"/>
        <w:rPr>
          <w:rFonts w:ascii="仿宋_GB2312" w:hAnsi="Verdana" w:eastAsia="仿宋_GB2312" w:cs="宋体"/>
          <w:color w:val="000000" w:themeColor="text1"/>
          <w:kern w:val="0"/>
          <w:sz w:val="32"/>
          <w:szCs w:val="32"/>
        </w:rPr>
      </w:pPr>
      <w:r>
        <w:rPr>
          <w:rFonts w:hint="eastAsia" w:ascii="仿宋_GB2312" w:hAnsi="Verdana" w:eastAsia="仿宋_GB2312" w:cs="宋体"/>
          <w:color w:val="000000" w:themeColor="text1"/>
          <w:kern w:val="0"/>
          <w:sz w:val="32"/>
          <w:szCs w:val="32"/>
        </w:rPr>
        <w:t>欠薪等严重失信行为；</w:t>
      </w:r>
    </w:p>
    <w:p>
      <w:pPr>
        <w:pStyle w:val="11"/>
        <w:widowControl/>
        <w:spacing w:before="75" w:after="75" w:line="540" w:lineRule="exact"/>
        <w:ind w:left="640" w:firstLine="0" w:firstLineChars="0"/>
        <w:jc w:val="left"/>
        <w:rPr>
          <w:rFonts w:ascii="仿宋_GB2312" w:hAnsi="仿宋" w:eastAsia="仿宋_GB2312"/>
          <w:color w:val="000000" w:themeColor="text1"/>
          <w:sz w:val="32"/>
          <w:szCs w:val="32"/>
        </w:rPr>
      </w:pPr>
      <w:r>
        <w:rPr>
          <w:rFonts w:hint="eastAsia" w:ascii="仿宋_GB2312" w:hAnsi="Verdana" w:eastAsia="仿宋_GB2312" w:cs="宋体"/>
          <w:color w:val="000000" w:themeColor="text1"/>
          <w:kern w:val="0"/>
          <w:sz w:val="32"/>
          <w:szCs w:val="32"/>
        </w:rPr>
        <w:t>（五）在市上市</w:t>
      </w:r>
      <w:r>
        <w:rPr>
          <w:rFonts w:hint="eastAsia" w:ascii="仿宋_GB2312" w:hAnsi="仿宋" w:eastAsia="仿宋_GB2312"/>
          <w:color w:val="000000" w:themeColor="text1"/>
          <w:sz w:val="32"/>
          <w:szCs w:val="32"/>
        </w:rPr>
        <w:t>培育办进行股改备案登记及开展企业股份</w:t>
      </w:r>
    </w:p>
    <w:p>
      <w:pPr>
        <w:widowControl/>
        <w:spacing w:before="75" w:after="75" w:line="540" w:lineRule="exact"/>
        <w:jc w:val="left"/>
        <w:rPr>
          <w:rFonts w:ascii="仿宋_GB2312" w:hAnsi="仿宋" w:eastAsia="仿宋_GB2312"/>
          <w:color w:val="000000" w:themeColor="text1"/>
          <w:sz w:val="32"/>
          <w:szCs w:val="32"/>
        </w:rPr>
      </w:pPr>
      <w:r>
        <w:rPr>
          <w:rFonts w:hint="eastAsia" w:ascii="仿宋_GB2312" w:hAnsi="仿宋" w:eastAsia="仿宋_GB2312"/>
          <w:color w:val="000000" w:themeColor="text1"/>
          <w:sz w:val="32"/>
          <w:szCs w:val="32"/>
        </w:rPr>
        <w:t>制改革</w:t>
      </w:r>
      <w:r>
        <w:rPr>
          <w:rFonts w:hint="eastAsia" w:ascii="仿宋_GB2312" w:hAnsi="Verdana" w:eastAsia="仿宋_GB2312" w:cs="宋体"/>
          <w:color w:val="000000" w:themeColor="text1"/>
          <w:kern w:val="0"/>
          <w:sz w:val="32"/>
          <w:szCs w:val="32"/>
        </w:rPr>
        <w:t>；</w:t>
      </w:r>
    </w:p>
    <w:p>
      <w:pPr>
        <w:widowControl/>
        <w:spacing w:before="75" w:after="75" w:line="540" w:lineRule="exact"/>
        <w:ind w:firstLine="640" w:firstLineChars="200"/>
        <w:jc w:val="left"/>
        <w:rPr>
          <w:rFonts w:ascii="仿宋_GB2312" w:hAnsi="Verdana" w:eastAsia="仿宋_GB2312" w:cs="宋体"/>
          <w:color w:val="000000" w:themeColor="text1"/>
          <w:kern w:val="0"/>
          <w:sz w:val="32"/>
          <w:szCs w:val="32"/>
        </w:rPr>
      </w:pPr>
      <w:r>
        <w:rPr>
          <w:rFonts w:hint="eastAsia" w:ascii="仿宋_GB2312" w:eastAsia="仿宋_GB2312"/>
          <w:color w:val="000000" w:themeColor="text1"/>
          <w:sz w:val="32"/>
          <w:szCs w:val="32"/>
        </w:rPr>
        <w:t>（六）企业年度享受的资金资助额度与其缴纳的税收相挂钩，原则上不超过企业上年度缴纳税收新区实得部分总额;</w:t>
      </w:r>
    </w:p>
    <w:p>
      <w:pPr>
        <w:pStyle w:val="11"/>
        <w:numPr>
          <w:ilvl w:val="0"/>
          <w:numId w:val="1"/>
        </w:numPr>
        <w:ind w:firstLineChars="0"/>
        <w:rPr>
          <w:rFonts w:ascii="黑体" w:hAnsi="宋体" w:eastAsia="黑体"/>
          <w:color w:val="000000" w:themeColor="text1"/>
          <w:sz w:val="32"/>
          <w:szCs w:val="32"/>
        </w:rPr>
      </w:pPr>
      <w:r>
        <w:rPr>
          <w:rFonts w:hint="eastAsia" w:ascii="黑体" w:hAnsi="宋体" w:eastAsia="黑体"/>
          <w:color w:val="000000" w:themeColor="text1"/>
          <w:sz w:val="32"/>
          <w:szCs w:val="32"/>
        </w:rPr>
        <w:t>申请材料</w:t>
      </w:r>
    </w:p>
    <w:p>
      <w:pPr>
        <w:pStyle w:val="11"/>
        <w:widowControl/>
        <w:numPr>
          <w:ilvl w:val="0"/>
          <w:numId w:val="3"/>
        </w:numPr>
        <w:spacing w:before="75" w:after="75" w:line="540" w:lineRule="exact"/>
        <w:ind w:left="0" w:firstLine="640"/>
        <w:jc w:val="left"/>
        <w:rPr>
          <w:rFonts w:ascii="仿宋_GB2312" w:hAnsi="Arial" w:eastAsia="仿宋_GB2312" w:cs="Arial"/>
          <w:color w:val="000000" w:themeColor="text1"/>
          <w:kern w:val="0"/>
          <w:sz w:val="32"/>
          <w:szCs w:val="32"/>
        </w:rPr>
      </w:pPr>
      <w:bookmarkStart w:id="0" w:name="_Hlk510449270"/>
      <w:bookmarkStart w:id="1" w:name="_Hlk509321212"/>
      <w:r>
        <w:rPr>
          <w:rFonts w:hint="eastAsia" w:ascii="仿宋_GB2312" w:eastAsia="仿宋_GB2312"/>
          <w:color w:val="000000" w:themeColor="text1"/>
          <w:kern w:val="0"/>
          <w:sz w:val="32"/>
          <w:szCs w:val="32"/>
        </w:rPr>
        <w:t>申请书原件;</w:t>
      </w:r>
    </w:p>
    <w:p>
      <w:pPr>
        <w:pStyle w:val="11"/>
        <w:widowControl/>
        <w:numPr>
          <w:ilvl w:val="0"/>
          <w:numId w:val="3"/>
        </w:numPr>
        <w:spacing w:before="75" w:after="75" w:line="540" w:lineRule="exact"/>
        <w:ind w:left="0" w:firstLine="640"/>
        <w:jc w:val="left"/>
        <w:rPr>
          <w:rFonts w:ascii="仿宋_GB2312" w:hAnsi="Arial" w:eastAsia="仿宋_GB2312" w:cs="Arial"/>
          <w:color w:val="000000" w:themeColor="text1"/>
          <w:kern w:val="0"/>
          <w:sz w:val="32"/>
          <w:szCs w:val="32"/>
        </w:rPr>
      </w:pPr>
      <w:r>
        <w:rPr>
          <w:rFonts w:hint="eastAsia" w:ascii="仿宋_GB2312" w:hAnsi="Arial" w:eastAsia="仿宋_GB2312" w:cs="Arial"/>
          <w:color w:val="000000" w:themeColor="text1"/>
          <w:kern w:val="0"/>
          <w:sz w:val="32"/>
          <w:szCs w:val="32"/>
        </w:rPr>
        <w:t>三证合一的营业执照或事业单位法人证书复印件、法定代表人身份证复印件和签字样本;</w:t>
      </w:r>
    </w:p>
    <w:bookmarkEnd w:id="0"/>
    <w:p>
      <w:pPr>
        <w:pStyle w:val="11"/>
        <w:widowControl/>
        <w:numPr>
          <w:ilvl w:val="0"/>
          <w:numId w:val="3"/>
        </w:numPr>
        <w:spacing w:before="75" w:after="75" w:line="540" w:lineRule="exact"/>
        <w:ind w:left="0" w:firstLine="640"/>
        <w:jc w:val="left"/>
        <w:rPr>
          <w:rFonts w:ascii="仿宋_GB2312" w:hAnsi="Arial" w:eastAsia="仿宋_GB2312" w:cs="Arial"/>
          <w:color w:val="000000" w:themeColor="text1"/>
          <w:kern w:val="0"/>
          <w:sz w:val="32"/>
          <w:szCs w:val="32"/>
        </w:rPr>
      </w:pPr>
      <w:r>
        <w:rPr>
          <w:rFonts w:hint="eastAsia" w:ascii="仿宋_GB2312" w:hAnsi="Arial" w:eastAsia="仿宋_GB2312" w:cs="Arial"/>
          <w:color w:val="000000" w:themeColor="text1"/>
          <w:kern w:val="0"/>
          <w:sz w:val="32"/>
          <w:szCs w:val="32"/>
        </w:rPr>
        <w:t>上年度经审计的财务报告（需提交经深圳市注册会计师协会备案的含有防伪标识封面的审计报告）或通过审查的事业单位财务决算报表复印件，最近三个月的会计报表（含资产负债表、损益表、现金流量表）复印件和上年度纳税证明复印件</w:t>
      </w:r>
      <w:r>
        <w:rPr>
          <w:rFonts w:hint="eastAsia" w:ascii="仿宋_GB2312" w:eastAsia="仿宋_GB2312"/>
          <w:color w:val="000000" w:themeColor="text1"/>
          <w:sz w:val="32"/>
          <w:szCs w:val="32"/>
        </w:rPr>
        <w:t>；</w:t>
      </w:r>
    </w:p>
    <w:p>
      <w:pPr>
        <w:pStyle w:val="11"/>
        <w:widowControl/>
        <w:numPr>
          <w:ilvl w:val="0"/>
          <w:numId w:val="3"/>
        </w:numPr>
        <w:spacing w:before="75" w:after="75" w:line="540" w:lineRule="exact"/>
        <w:ind w:left="0" w:firstLine="640"/>
        <w:jc w:val="left"/>
        <w:rPr>
          <w:rFonts w:ascii="仿宋_GB2312" w:eastAsia="仿宋_GB2312"/>
          <w:color w:val="000000" w:themeColor="text1"/>
          <w:sz w:val="32"/>
          <w:szCs w:val="32"/>
        </w:rPr>
      </w:pPr>
      <w:r>
        <w:rPr>
          <w:rFonts w:hint="eastAsia" w:ascii="仿宋_GB2312" w:eastAsia="仿宋_GB2312"/>
          <w:color w:val="000000" w:themeColor="text1"/>
          <w:sz w:val="32"/>
          <w:szCs w:val="32"/>
        </w:rPr>
        <w:t>单位简介、近三年获得政府各种财政资金扶持、奖励的详细情况；</w:t>
      </w:r>
    </w:p>
    <w:p>
      <w:pPr>
        <w:pStyle w:val="11"/>
        <w:widowControl/>
        <w:numPr>
          <w:ilvl w:val="0"/>
          <w:numId w:val="3"/>
        </w:numPr>
        <w:spacing w:before="75" w:after="75" w:line="540" w:lineRule="exact"/>
        <w:ind w:left="0" w:firstLine="640"/>
        <w:jc w:val="left"/>
        <w:rPr>
          <w:rFonts w:ascii="仿宋_GB2312" w:eastAsia="仿宋_GB2312"/>
          <w:color w:val="000000" w:themeColor="text1"/>
          <w:sz w:val="32"/>
          <w:szCs w:val="32"/>
        </w:rPr>
      </w:pPr>
      <w:r>
        <w:rPr>
          <w:rFonts w:hint="eastAsia" w:ascii="仿宋_GB2312" w:eastAsia="仿宋_GB2312"/>
          <w:color w:val="000000" w:themeColor="text1"/>
          <w:sz w:val="32"/>
          <w:szCs w:val="32"/>
        </w:rPr>
        <w:t>改制后的股份制新营业执照、创办企业的完税证明、验资报告、法定代表人身份证，企业办理工商登记变更的有关手续凭证复印件（加盖单位印鉴）和签字样本;</w:t>
      </w:r>
    </w:p>
    <w:p>
      <w:pPr>
        <w:pStyle w:val="11"/>
        <w:widowControl/>
        <w:numPr>
          <w:ilvl w:val="0"/>
          <w:numId w:val="3"/>
        </w:numPr>
        <w:spacing w:before="75" w:after="75" w:line="540" w:lineRule="exact"/>
        <w:ind w:left="0" w:firstLine="640"/>
        <w:jc w:val="left"/>
        <w:rPr>
          <w:rFonts w:ascii="仿宋_GB2312" w:eastAsia="仿宋_GB2312"/>
          <w:color w:val="000000" w:themeColor="text1"/>
          <w:sz w:val="32"/>
          <w:szCs w:val="32"/>
        </w:rPr>
      </w:pPr>
      <w:r>
        <w:rPr>
          <w:rFonts w:hint="eastAsia" w:ascii="仿宋_GB2312" w:eastAsia="仿宋_GB2312"/>
          <w:color w:val="000000" w:themeColor="text1"/>
          <w:sz w:val="32"/>
          <w:szCs w:val="32"/>
        </w:rPr>
        <w:t>企业委托中介机构进行改制辅导、保荐及提供相关服务的协议，及实际支出的上市辅导、保荐、审计、法律等服务必要费用的清单及其原始凭证或专项审计报告；</w:t>
      </w:r>
    </w:p>
    <w:p>
      <w:pPr>
        <w:pStyle w:val="11"/>
        <w:widowControl/>
        <w:numPr>
          <w:ilvl w:val="0"/>
          <w:numId w:val="3"/>
        </w:numPr>
        <w:spacing w:before="75" w:after="75" w:line="540" w:lineRule="exact"/>
        <w:ind w:left="0" w:firstLine="640"/>
        <w:jc w:val="left"/>
        <w:rPr>
          <w:rFonts w:ascii="仿宋_GB2312" w:eastAsia="仿宋_GB2312"/>
          <w:color w:val="000000" w:themeColor="text1"/>
          <w:sz w:val="32"/>
          <w:szCs w:val="32"/>
        </w:rPr>
      </w:pPr>
      <w:r>
        <w:rPr>
          <w:rFonts w:hint="eastAsia" w:ascii="仿宋_GB2312" w:eastAsia="仿宋_GB2312"/>
          <w:color w:val="000000" w:themeColor="text1"/>
          <w:sz w:val="32"/>
          <w:szCs w:val="32"/>
        </w:rPr>
        <w:t>已完成上市辅导的企业须提供监督机构出具的、证明企业辅导验收合格的有关凭证，已办理上市申请的企业，需提交证券交易所出具的、能够证明该企业已办理上市相关手续的公函，已经上市的企业还需提供相关凭证（附上验证途径）；</w:t>
      </w:r>
    </w:p>
    <w:bookmarkEnd w:id="1"/>
    <w:p>
      <w:pPr>
        <w:pStyle w:val="11"/>
        <w:widowControl/>
        <w:numPr>
          <w:ilvl w:val="0"/>
          <w:numId w:val="3"/>
        </w:numPr>
        <w:spacing w:before="75" w:after="75" w:line="540" w:lineRule="exact"/>
        <w:ind w:left="0" w:firstLine="640"/>
        <w:jc w:val="left"/>
        <w:rPr>
          <w:rFonts w:ascii="仿宋_GB2312" w:hAnsi="宋体" w:eastAsia="仿宋_GB2312" w:cs="Arial"/>
          <w:color w:val="000000" w:themeColor="text1"/>
          <w:kern w:val="0"/>
          <w:sz w:val="32"/>
          <w:szCs w:val="32"/>
        </w:rPr>
      </w:pPr>
      <w:r>
        <w:rPr>
          <w:rFonts w:hint="eastAsia" w:ascii="仿宋_GB2312" w:hAnsi="宋体" w:eastAsia="仿宋_GB2312" w:cs="Arial"/>
          <w:color w:val="000000" w:themeColor="text1"/>
          <w:kern w:val="0"/>
          <w:sz w:val="32"/>
          <w:szCs w:val="32"/>
        </w:rPr>
        <w:t>区级部门要求的其他相关证明材料。</w:t>
      </w:r>
    </w:p>
    <w:p>
      <w:pPr>
        <w:snapToGrid w:val="0"/>
        <w:spacing w:line="540" w:lineRule="exact"/>
        <w:ind w:firstLine="640"/>
        <w:rPr>
          <w:rFonts w:ascii="仿宋_GB2312" w:eastAsia="仿宋_GB2312"/>
          <w:color w:val="000000" w:themeColor="text1"/>
          <w:sz w:val="32"/>
          <w:szCs w:val="32"/>
        </w:rPr>
      </w:pPr>
      <w:r>
        <w:rPr>
          <w:rFonts w:hint="eastAsia" w:ascii="仿宋_GB2312" w:hAnsi="Arial" w:eastAsia="仿宋_GB2312" w:cs="Arial"/>
          <w:color w:val="000000" w:themeColor="text1"/>
          <w:kern w:val="0"/>
          <w:sz w:val="32"/>
          <w:szCs w:val="32"/>
        </w:rPr>
        <w:t>以上资料（复印件扫描清晰后插入文档当中，文档再统一设置目录、页码）须按顺序编制目录，统一添加页码，正反打印胶装成册，纸质申报材料一式两份，电子文档1份（光盘，需含全部内容的一个PDF文档），电子文档内容应与纸质材料一致。</w:t>
      </w:r>
    </w:p>
    <w:p>
      <w:pPr>
        <w:pStyle w:val="11"/>
        <w:numPr>
          <w:ilvl w:val="0"/>
          <w:numId w:val="1"/>
        </w:numPr>
        <w:ind w:firstLineChars="0"/>
        <w:rPr>
          <w:rFonts w:ascii="黑体" w:hAnsi="宋体" w:eastAsia="黑体"/>
          <w:color w:val="000000" w:themeColor="text1"/>
          <w:sz w:val="32"/>
          <w:szCs w:val="32"/>
        </w:rPr>
      </w:pPr>
      <w:r>
        <w:rPr>
          <w:rFonts w:hint="eastAsia" w:ascii="黑体" w:hAnsi="宋体" w:eastAsia="黑体"/>
          <w:color w:val="000000" w:themeColor="text1"/>
          <w:sz w:val="32"/>
          <w:szCs w:val="32"/>
        </w:rPr>
        <w:t>相关表格</w:t>
      </w:r>
    </w:p>
    <w:p>
      <w:pPr>
        <w:snapToGrid w:val="0"/>
        <w:spacing w:line="540" w:lineRule="exact"/>
        <w:ind w:firstLine="640"/>
        <w:rPr>
          <w:rFonts w:ascii="仿宋_GB2312" w:eastAsia="仿宋_GB2312"/>
          <w:color w:val="000000" w:themeColor="text1"/>
          <w:sz w:val="32"/>
          <w:szCs w:val="32"/>
        </w:rPr>
      </w:pPr>
      <w:r>
        <w:rPr>
          <w:rFonts w:hint="eastAsia" w:ascii="仿宋_GB2312" w:eastAsia="仿宋_GB2312"/>
          <w:color w:val="000000" w:themeColor="text1"/>
          <w:sz w:val="32"/>
          <w:szCs w:val="32"/>
        </w:rPr>
        <w:t>大鹏新区科技创新和产业发展专项资金项目申请书等见附件。</w:t>
      </w:r>
    </w:p>
    <w:p>
      <w:pPr>
        <w:pStyle w:val="11"/>
        <w:numPr>
          <w:ilvl w:val="0"/>
          <w:numId w:val="1"/>
        </w:numPr>
        <w:ind w:firstLineChars="0"/>
        <w:rPr>
          <w:rFonts w:ascii="黑体" w:hAnsi="宋体" w:eastAsia="黑体"/>
          <w:color w:val="000000" w:themeColor="text1"/>
          <w:sz w:val="32"/>
          <w:szCs w:val="32"/>
        </w:rPr>
      </w:pPr>
      <w:r>
        <w:rPr>
          <w:rFonts w:hint="eastAsia" w:ascii="黑体" w:hAnsi="宋体" w:eastAsia="黑体"/>
          <w:color w:val="000000" w:themeColor="text1"/>
          <w:sz w:val="32"/>
          <w:szCs w:val="32"/>
        </w:rPr>
        <w:t>审批申请受理机关</w:t>
      </w:r>
    </w:p>
    <w:p>
      <w:pPr>
        <w:spacing w:line="540" w:lineRule="exact"/>
        <w:ind w:firstLine="640" w:firstLineChars="200"/>
        <w:rPr>
          <w:rFonts w:ascii="仿宋_GB2312" w:eastAsia="仿宋_GB2312"/>
          <w:color w:val="000000" w:themeColor="text1"/>
          <w:sz w:val="32"/>
          <w:szCs w:val="32"/>
        </w:rPr>
      </w:pPr>
      <w:r>
        <w:rPr>
          <w:rFonts w:hint="eastAsia" w:ascii="仿宋_GB2312" w:eastAsia="仿宋_GB2312"/>
          <w:color w:val="000000" w:themeColor="text1"/>
          <w:sz w:val="32"/>
          <w:szCs w:val="32"/>
        </w:rPr>
        <w:t>受理机关：大鹏新区科技创新和经济服务局。</w:t>
      </w:r>
    </w:p>
    <w:p>
      <w:pPr>
        <w:spacing w:line="540" w:lineRule="exact"/>
        <w:ind w:firstLine="640" w:firstLineChars="200"/>
        <w:rPr>
          <w:rFonts w:ascii="仿宋_GB2312" w:eastAsia="仿宋_GB2312"/>
          <w:color w:val="000000" w:themeColor="text1"/>
          <w:sz w:val="32"/>
          <w:szCs w:val="32"/>
        </w:rPr>
      </w:pPr>
      <w:r>
        <w:rPr>
          <w:rFonts w:hint="eastAsia" w:ascii="仿宋_GB2312" w:eastAsia="仿宋_GB2312"/>
          <w:color w:val="000000" w:themeColor="text1"/>
          <w:sz w:val="32"/>
          <w:szCs w:val="32"/>
        </w:rPr>
        <w:t>地址：大鹏新区葵涌金岭路1号新区管委会5号楼5309，联系人：徐永敏，联系电话：28333957。</w:t>
      </w:r>
    </w:p>
    <w:p>
      <w:pPr>
        <w:pStyle w:val="11"/>
        <w:numPr>
          <w:ilvl w:val="0"/>
          <w:numId w:val="1"/>
        </w:numPr>
        <w:ind w:firstLineChars="0"/>
        <w:rPr>
          <w:rFonts w:ascii="黑体" w:hAnsi="宋体" w:eastAsia="黑体"/>
          <w:color w:val="000000" w:themeColor="text1"/>
          <w:sz w:val="32"/>
          <w:szCs w:val="32"/>
        </w:rPr>
      </w:pPr>
      <w:r>
        <w:rPr>
          <w:rFonts w:hint="eastAsia" w:ascii="黑体" w:hAnsi="宋体" w:eastAsia="黑体"/>
          <w:color w:val="000000" w:themeColor="text1"/>
          <w:sz w:val="32"/>
          <w:szCs w:val="32"/>
        </w:rPr>
        <w:t>审批决定机关</w:t>
      </w:r>
    </w:p>
    <w:p>
      <w:pPr>
        <w:ind w:firstLine="640" w:firstLineChars="200"/>
        <w:rPr>
          <w:rFonts w:ascii="仿宋_GB2312" w:eastAsia="仿宋_GB2312"/>
          <w:color w:val="000000" w:themeColor="text1"/>
          <w:sz w:val="32"/>
          <w:szCs w:val="32"/>
        </w:rPr>
      </w:pPr>
      <w:r>
        <w:rPr>
          <w:rFonts w:hint="eastAsia" w:ascii="仿宋_GB2312" w:eastAsia="仿宋_GB2312"/>
          <w:color w:val="000000" w:themeColor="text1"/>
          <w:sz w:val="32"/>
          <w:szCs w:val="32"/>
        </w:rPr>
        <w:t>大鹏新区管理委员会。</w:t>
      </w:r>
    </w:p>
    <w:p>
      <w:pPr>
        <w:pStyle w:val="11"/>
        <w:numPr>
          <w:ilvl w:val="0"/>
          <w:numId w:val="1"/>
        </w:numPr>
        <w:ind w:firstLineChars="0"/>
        <w:rPr>
          <w:rFonts w:ascii="黑体" w:hAnsi="宋体" w:eastAsia="黑体"/>
          <w:color w:val="000000" w:themeColor="text1"/>
          <w:sz w:val="32"/>
          <w:szCs w:val="32"/>
        </w:rPr>
      </w:pPr>
      <w:r>
        <w:rPr>
          <w:rFonts w:hint="eastAsia" w:ascii="黑体" w:hAnsi="宋体" w:eastAsia="黑体"/>
          <w:color w:val="000000" w:themeColor="text1"/>
          <w:sz w:val="32"/>
          <w:szCs w:val="32"/>
        </w:rPr>
        <w:t>审批程序</w:t>
      </w:r>
    </w:p>
    <w:p>
      <w:pPr>
        <w:ind w:firstLine="640" w:firstLineChars="200"/>
        <w:rPr>
          <w:rFonts w:ascii="仿宋_GB2312" w:hAnsi="宋体" w:eastAsia="仿宋_GB2312" w:cs="宋体"/>
          <w:color w:val="000000" w:themeColor="text1"/>
          <w:kern w:val="0"/>
          <w:sz w:val="32"/>
          <w:szCs w:val="32"/>
        </w:rPr>
      </w:pPr>
      <w:r>
        <w:rPr>
          <w:rFonts w:hint="eastAsia" w:ascii="仿宋_GB2312" w:hAnsi="宋体" w:eastAsia="仿宋_GB2312" w:cs="宋体"/>
          <w:color w:val="000000" w:themeColor="text1"/>
          <w:kern w:val="0"/>
          <w:sz w:val="32"/>
          <w:szCs w:val="32"/>
        </w:rPr>
        <w:t>申请人向</w:t>
      </w:r>
      <w:r>
        <w:rPr>
          <w:rFonts w:hint="eastAsia" w:ascii="仿宋_GB2312" w:hAnsi="Verdana" w:eastAsia="仿宋_GB2312" w:cs="宋体"/>
          <w:color w:val="000000" w:themeColor="text1"/>
          <w:kern w:val="0"/>
          <w:sz w:val="32"/>
          <w:szCs w:val="32"/>
        </w:rPr>
        <w:t>大鹏新区</w:t>
      </w:r>
      <w:r>
        <w:rPr>
          <w:rFonts w:hint="eastAsia" w:ascii="仿宋_GB2312" w:hAnsi="宋体" w:eastAsia="仿宋_GB2312" w:cs="宋体"/>
          <w:color w:val="000000" w:themeColor="text1"/>
          <w:kern w:val="0"/>
          <w:sz w:val="32"/>
          <w:szCs w:val="32"/>
        </w:rPr>
        <w:t>科技创新和经济服务局提交纸质申请材料——</w:t>
      </w:r>
      <w:r>
        <w:rPr>
          <w:rFonts w:hint="eastAsia" w:ascii="仿宋_GB2312" w:hAnsi="Verdana" w:eastAsia="仿宋_GB2312" w:cs="宋体"/>
          <w:color w:val="000000" w:themeColor="text1"/>
          <w:kern w:val="0"/>
          <w:sz w:val="32"/>
          <w:szCs w:val="32"/>
        </w:rPr>
        <w:t>大鹏新区</w:t>
      </w:r>
      <w:r>
        <w:rPr>
          <w:rFonts w:hint="eastAsia" w:ascii="仿宋_GB2312" w:hAnsi="宋体" w:eastAsia="仿宋_GB2312" w:cs="宋体"/>
          <w:color w:val="000000" w:themeColor="text1"/>
          <w:kern w:val="0"/>
          <w:sz w:val="32"/>
          <w:szCs w:val="32"/>
        </w:rPr>
        <w:t>科技创新和经济服务局对申请材料进行初审——组织评审专家或有关部门对项目进行考察评审——报新区专项资金管理领导小组（以下简称“领导小组”）联席会议办公室审核——领导小组联席会议审议——社会公示——</w:t>
      </w:r>
      <w:r>
        <w:rPr>
          <w:rFonts w:hint="eastAsia" w:ascii="仿宋_GB2312" w:hAnsi="宋体" w:eastAsia="仿宋_GB2312" w:cs="宋体"/>
          <w:color w:val="000000" w:themeColor="text1"/>
          <w:kern w:val="0"/>
          <w:sz w:val="32"/>
          <w:szCs w:val="32"/>
        </w:rPr>
        <w:softHyphen/>
      </w:r>
      <w:r>
        <w:rPr>
          <w:rFonts w:hint="eastAsia" w:ascii="仿宋_GB2312" w:hAnsi="宋体" w:eastAsia="仿宋_GB2312" w:cs="宋体"/>
          <w:color w:val="000000" w:themeColor="text1"/>
          <w:kern w:val="0"/>
          <w:sz w:val="32"/>
          <w:szCs w:val="32"/>
        </w:rPr>
        <w:t>报新区管委会批准——下达扶持计划——</w:t>
      </w:r>
      <w:r>
        <w:rPr>
          <w:rFonts w:hint="eastAsia" w:ascii="仿宋_GB2312" w:hAnsi="Verdana" w:eastAsia="仿宋_GB2312" w:cs="宋体"/>
          <w:color w:val="000000" w:themeColor="text1"/>
          <w:kern w:val="0"/>
          <w:sz w:val="32"/>
          <w:szCs w:val="32"/>
        </w:rPr>
        <w:t>大鹏新区</w:t>
      </w:r>
      <w:r>
        <w:rPr>
          <w:rFonts w:hint="eastAsia" w:ascii="仿宋_GB2312" w:hAnsi="宋体" w:eastAsia="仿宋_GB2312" w:cs="宋体"/>
          <w:color w:val="000000" w:themeColor="text1"/>
          <w:kern w:val="0"/>
          <w:sz w:val="32"/>
          <w:szCs w:val="32"/>
        </w:rPr>
        <w:t>科技创新和</w:t>
      </w:r>
      <w:r>
        <w:rPr>
          <w:rFonts w:hint="eastAsia" w:ascii="仿宋_GB2312" w:hAnsi="仿宋" w:eastAsia="仿宋_GB2312"/>
          <w:color w:val="000000" w:themeColor="text1"/>
          <w:sz w:val="32"/>
          <w:szCs w:val="32"/>
        </w:rPr>
        <w:t>经济服务局与相关企业签订专项资金使用合同</w:t>
      </w:r>
      <w:r>
        <w:rPr>
          <w:rFonts w:hint="eastAsia" w:ascii="仿宋_GB2312" w:hAnsi="宋体" w:eastAsia="仿宋_GB2312" w:cs="宋体"/>
          <w:color w:val="000000" w:themeColor="text1"/>
          <w:kern w:val="0"/>
          <w:sz w:val="32"/>
          <w:szCs w:val="32"/>
        </w:rPr>
        <w:t>——</w:t>
      </w:r>
      <w:r>
        <w:rPr>
          <w:rFonts w:hint="eastAsia" w:ascii="仿宋_GB2312" w:hAnsi="Verdana" w:eastAsia="仿宋_GB2312" w:cs="宋体"/>
          <w:color w:val="000000" w:themeColor="text1"/>
          <w:kern w:val="0"/>
          <w:sz w:val="32"/>
          <w:szCs w:val="32"/>
        </w:rPr>
        <w:t>大鹏新区</w:t>
      </w:r>
      <w:r>
        <w:rPr>
          <w:rFonts w:hint="eastAsia" w:ascii="仿宋_GB2312" w:hAnsi="宋体" w:eastAsia="仿宋_GB2312" w:cs="宋体"/>
          <w:color w:val="000000" w:themeColor="text1"/>
          <w:kern w:val="0"/>
          <w:sz w:val="32"/>
          <w:szCs w:val="32"/>
        </w:rPr>
        <w:t>科技创新和经济服务局拨款。</w:t>
      </w:r>
    </w:p>
    <w:p>
      <w:pPr>
        <w:pStyle w:val="11"/>
        <w:numPr>
          <w:ilvl w:val="0"/>
          <w:numId w:val="1"/>
        </w:numPr>
        <w:ind w:firstLineChars="0"/>
        <w:rPr>
          <w:rFonts w:ascii="黑体" w:hAnsi="宋体" w:eastAsia="黑体"/>
          <w:color w:val="000000" w:themeColor="text1"/>
          <w:sz w:val="32"/>
          <w:szCs w:val="32"/>
        </w:rPr>
      </w:pPr>
      <w:r>
        <w:rPr>
          <w:rFonts w:hint="eastAsia" w:ascii="黑体" w:hAnsi="宋体" w:eastAsia="黑体"/>
          <w:color w:val="000000" w:themeColor="text1"/>
          <w:sz w:val="32"/>
          <w:szCs w:val="32"/>
        </w:rPr>
        <w:t>审批时限</w:t>
      </w:r>
    </w:p>
    <w:p>
      <w:pPr>
        <w:ind w:firstLine="640" w:firstLineChars="200"/>
        <w:rPr>
          <w:rFonts w:ascii="仿宋_GB2312" w:eastAsia="仿宋_GB2312"/>
          <w:color w:val="000000" w:themeColor="text1"/>
          <w:sz w:val="32"/>
          <w:szCs w:val="32"/>
        </w:rPr>
      </w:pPr>
      <w:r>
        <w:rPr>
          <w:rFonts w:hint="eastAsia" w:ascii="仿宋_GB2312" w:hAnsi="宋体" w:eastAsia="仿宋_GB2312" w:cs="宋体"/>
          <w:color w:val="000000" w:themeColor="text1"/>
          <w:kern w:val="0"/>
          <w:sz w:val="32"/>
          <w:szCs w:val="32"/>
        </w:rPr>
        <w:t>结合受理情况，按申报顺序，分批处理。</w:t>
      </w:r>
    </w:p>
    <w:p>
      <w:pPr>
        <w:pStyle w:val="11"/>
        <w:numPr>
          <w:ilvl w:val="0"/>
          <w:numId w:val="1"/>
        </w:numPr>
        <w:ind w:firstLineChars="0"/>
        <w:rPr>
          <w:rFonts w:ascii="黑体" w:hAnsi="宋体" w:eastAsia="黑体"/>
          <w:color w:val="000000" w:themeColor="text1"/>
          <w:sz w:val="32"/>
          <w:szCs w:val="32"/>
        </w:rPr>
      </w:pPr>
      <w:r>
        <w:rPr>
          <w:rFonts w:hint="eastAsia" w:ascii="黑体" w:hAnsi="宋体" w:eastAsia="黑体"/>
          <w:color w:val="000000" w:themeColor="text1"/>
          <w:sz w:val="32"/>
          <w:szCs w:val="32"/>
        </w:rPr>
        <w:t>审批文件及有效期限</w:t>
      </w:r>
    </w:p>
    <w:p>
      <w:pPr>
        <w:ind w:firstLine="640" w:firstLineChars="200"/>
        <w:rPr>
          <w:rFonts w:ascii="仿宋_GB2312" w:hAnsi="宋体" w:eastAsia="仿宋_GB2312"/>
          <w:color w:val="000000" w:themeColor="text1"/>
          <w:sz w:val="32"/>
          <w:szCs w:val="32"/>
        </w:rPr>
      </w:pPr>
      <w:r>
        <w:rPr>
          <w:rFonts w:hint="eastAsia" w:ascii="仿宋_GB2312" w:hAnsi="宋体" w:eastAsia="仿宋_GB2312"/>
          <w:color w:val="000000" w:themeColor="text1"/>
          <w:sz w:val="32"/>
          <w:szCs w:val="32"/>
        </w:rPr>
        <w:t>文件：</w:t>
      </w:r>
      <w:r>
        <w:rPr>
          <w:rFonts w:hint="eastAsia" w:ascii="仿宋_GB2312" w:hAnsi="仿宋" w:eastAsia="仿宋_GB2312"/>
          <w:color w:val="000000" w:themeColor="text1"/>
          <w:sz w:val="32"/>
          <w:szCs w:val="32"/>
        </w:rPr>
        <w:t>扶持计划</w:t>
      </w:r>
      <w:r>
        <w:rPr>
          <w:rFonts w:hint="eastAsia" w:ascii="仿宋_GB2312" w:hAnsi="宋体" w:eastAsia="仿宋_GB2312"/>
          <w:color w:val="000000" w:themeColor="text1"/>
          <w:sz w:val="32"/>
          <w:szCs w:val="32"/>
        </w:rPr>
        <w:t>。</w:t>
      </w:r>
    </w:p>
    <w:p>
      <w:pPr>
        <w:ind w:firstLine="640" w:firstLineChars="200"/>
        <w:rPr>
          <w:rFonts w:ascii="仿宋_GB2312" w:hAnsi="宋体" w:eastAsia="仿宋_GB2312"/>
          <w:color w:val="000000" w:themeColor="text1"/>
          <w:sz w:val="32"/>
          <w:szCs w:val="32"/>
        </w:rPr>
      </w:pPr>
      <w:r>
        <w:rPr>
          <w:rFonts w:hint="eastAsia" w:ascii="仿宋_GB2312" w:hAnsi="宋体" w:eastAsia="仿宋_GB2312"/>
          <w:color w:val="000000" w:themeColor="text1"/>
          <w:sz w:val="32"/>
          <w:szCs w:val="32"/>
        </w:rPr>
        <w:t>有效期限：申请单位应当在收到</w:t>
      </w:r>
      <w:r>
        <w:rPr>
          <w:rFonts w:hint="eastAsia" w:ascii="仿宋_GB2312" w:hAnsi="仿宋" w:eastAsia="仿宋_GB2312"/>
          <w:color w:val="000000" w:themeColor="text1"/>
          <w:sz w:val="32"/>
          <w:szCs w:val="32"/>
        </w:rPr>
        <w:t>扶持计划</w:t>
      </w:r>
      <w:r>
        <w:rPr>
          <w:rFonts w:hint="eastAsia" w:ascii="仿宋_GB2312" w:hAnsi="宋体" w:eastAsia="仿宋_GB2312"/>
          <w:color w:val="000000" w:themeColor="text1"/>
          <w:sz w:val="32"/>
          <w:szCs w:val="32"/>
        </w:rPr>
        <w:t>之日起1个月内，与科技创新和经济服务局签订</w:t>
      </w:r>
      <w:r>
        <w:rPr>
          <w:rFonts w:hint="eastAsia" w:ascii="仿宋_GB2312" w:hAnsi="仿宋" w:eastAsia="仿宋_GB2312"/>
          <w:color w:val="000000" w:themeColor="text1"/>
          <w:sz w:val="32"/>
          <w:szCs w:val="32"/>
        </w:rPr>
        <w:t>专项资金使用合同</w:t>
      </w:r>
      <w:r>
        <w:rPr>
          <w:rFonts w:hint="eastAsia" w:ascii="仿宋_GB2312" w:hAnsi="宋体" w:eastAsia="仿宋_GB2312"/>
          <w:color w:val="000000" w:themeColor="text1"/>
          <w:sz w:val="32"/>
          <w:szCs w:val="32"/>
        </w:rPr>
        <w:t>。</w:t>
      </w:r>
    </w:p>
    <w:p>
      <w:pPr>
        <w:pStyle w:val="11"/>
        <w:numPr>
          <w:ilvl w:val="0"/>
          <w:numId w:val="1"/>
        </w:numPr>
        <w:ind w:firstLineChars="0"/>
        <w:rPr>
          <w:rFonts w:ascii="黑体" w:hAnsi="宋体" w:eastAsia="黑体"/>
          <w:color w:val="000000" w:themeColor="text1"/>
          <w:sz w:val="32"/>
          <w:szCs w:val="32"/>
        </w:rPr>
      </w:pPr>
      <w:r>
        <w:rPr>
          <w:rFonts w:hint="eastAsia" w:ascii="黑体" w:hAnsi="宋体" w:eastAsia="黑体"/>
          <w:color w:val="000000" w:themeColor="text1"/>
          <w:sz w:val="32"/>
          <w:szCs w:val="32"/>
        </w:rPr>
        <w:t>审批的法律效力</w:t>
      </w:r>
    </w:p>
    <w:p>
      <w:pPr>
        <w:ind w:firstLine="640" w:firstLineChars="200"/>
        <w:rPr>
          <w:rFonts w:ascii="仿宋_GB2312" w:hAnsi="宋体" w:eastAsia="仿宋_GB2312"/>
          <w:color w:val="000000" w:themeColor="text1"/>
          <w:sz w:val="32"/>
          <w:szCs w:val="32"/>
        </w:rPr>
      </w:pPr>
      <w:r>
        <w:rPr>
          <w:rFonts w:hint="eastAsia" w:ascii="仿宋_GB2312" w:hAnsi="宋体" w:eastAsia="仿宋_GB2312"/>
          <w:color w:val="000000" w:themeColor="text1"/>
          <w:sz w:val="32"/>
          <w:szCs w:val="32"/>
        </w:rPr>
        <w:t>申请人凭</w:t>
      </w:r>
      <w:r>
        <w:rPr>
          <w:rFonts w:hint="eastAsia" w:ascii="仿宋_GB2312" w:hAnsi="仿宋" w:eastAsia="仿宋_GB2312"/>
          <w:color w:val="000000" w:themeColor="text1"/>
          <w:sz w:val="32"/>
          <w:szCs w:val="32"/>
        </w:rPr>
        <w:t>扶持计划</w:t>
      </w:r>
      <w:r>
        <w:rPr>
          <w:rFonts w:hint="eastAsia" w:ascii="仿宋_GB2312" w:hAnsi="宋体" w:eastAsia="仿宋_GB2312"/>
          <w:color w:val="000000" w:themeColor="text1"/>
          <w:sz w:val="32"/>
          <w:szCs w:val="32"/>
        </w:rPr>
        <w:t>获得大鹏新区科技创新和产业发展专项资金扶持。</w:t>
      </w:r>
    </w:p>
    <w:p>
      <w:pPr>
        <w:pStyle w:val="11"/>
        <w:numPr>
          <w:ilvl w:val="0"/>
          <w:numId w:val="1"/>
        </w:numPr>
        <w:ind w:firstLineChars="0"/>
        <w:rPr>
          <w:rFonts w:ascii="黑体" w:hAnsi="宋体" w:eastAsia="黑体"/>
          <w:color w:val="000000" w:themeColor="text1"/>
          <w:sz w:val="32"/>
          <w:szCs w:val="32"/>
        </w:rPr>
      </w:pPr>
      <w:r>
        <w:rPr>
          <w:rFonts w:hint="eastAsia" w:ascii="黑体" w:hAnsi="宋体" w:eastAsia="黑体"/>
          <w:color w:val="000000" w:themeColor="text1"/>
          <w:sz w:val="32"/>
          <w:szCs w:val="32"/>
        </w:rPr>
        <w:t>收费</w:t>
      </w:r>
    </w:p>
    <w:p>
      <w:pPr>
        <w:ind w:firstLine="640" w:firstLineChars="200"/>
        <w:rPr>
          <w:rFonts w:ascii="仿宋_GB2312" w:hAnsi="宋体" w:eastAsia="仿宋_GB2312"/>
          <w:color w:val="000000" w:themeColor="text1"/>
          <w:sz w:val="32"/>
          <w:szCs w:val="32"/>
        </w:rPr>
      </w:pPr>
      <w:r>
        <w:rPr>
          <w:rFonts w:hint="eastAsia" w:ascii="仿宋_GB2312" w:hAnsi="宋体" w:eastAsia="仿宋_GB2312"/>
          <w:color w:val="000000" w:themeColor="text1"/>
          <w:sz w:val="32"/>
          <w:szCs w:val="32"/>
        </w:rPr>
        <w:t>无。</w:t>
      </w:r>
    </w:p>
    <w:p>
      <w:pPr>
        <w:pStyle w:val="11"/>
        <w:numPr>
          <w:ilvl w:val="0"/>
          <w:numId w:val="1"/>
        </w:numPr>
        <w:ind w:firstLineChars="0"/>
        <w:rPr>
          <w:rFonts w:ascii="黑体" w:hAnsi="宋体" w:eastAsia="黑体"/>
          <w:color w:val="000000" w:themeColor="text1"/>
          <w:sz w:val="32"/>
          <w:szCs w:val="32"/>
        </w:rPr>
      </w:pPr>
      <w:r>
        <w:rPr>
          <w:rFonts w:hint="eastAsia" w:ascii="黑体" w:hAnsi="宋体" w:eastAsia="黑体"/>
          <w:color w:val="000000" w:themeColor="text1"/>
          <w:sz w:val="32"/>
          <w:szCs w:val="32"/>
        </w:rPr>
        <w:t>年审或年检</w:t>
      </w:r>
    </w:p>
    <w:p>
      <w:pPr>
        <w:ind w:firstLine="640" w:firstLineChars="200"/>
        <w:rPr>
          <w:rFonts w:ascii="仿宋_GB2312" w:hAnsi="宋体" w:eastAsia="仿宋_GB2312"/>
          <w:color w:val="000000" w:themeColor="text1"/>
          <w:sz w:val="32"/>
          <w:szCs w:val="32"/>
        </w:rPr>
      </w:pPr>
      <w:r>
        <w:rPr>
          <w:rFonts w:hint="eastAsia" w:ascii="仿宋_GB2312" w:hAnsi="宋体" w:eastAsia="仿宋_GB2312"/>
          <w:color w:val="000000" w:themeColor="text1"/>
          <w:sz w:val="32"/>
          <w:szCs w:val="32"/>
        </w:rPr>
        <w:t>无年审。</w:t>
      </w:r>
      <w:r>
        <w:rPr>
          <w:rFonts w:hint="eastAsia" w:ascii="仿宋_GB2312" w:hAnsi="Verdana" w:eastAsia="仿宋_GB2312" w:cs="宋体"/>
          <w:color w:val="000000" w:themeColor="text1"/>
          <w:kern w:val="0"/>
          <w:sz w:val="32"/>
          <w:szCs w:val="32"/>
        </w:rPr>
        <w:t>大鹏新区</w:t>
      </w:r>
      <w:bookmarkStart w:id="3" w:name="_GoBack"/>
      <w:bookmarkEnd w:id="3"/>
      <w:r>
        <w:rPr>
          <w:rFonts w:hint="eastAsia" w:ascii="仿宋_GB2312" w:hAnsi="宋体" w:eastAsia="仿宋_GB2312"/>
          <w:color w:val="000000" w:themeColor="text1"/>
          <w:sz w:val="32"/>
          <w:szCs w:val="32"/>
        </w:rPr>
        <w:t>科技创新和经济服务局按照项目合同书对项目进行跟踪管理。</w:t>
      </w:r>
    </w:p>
    <w:p>
      <w:pPr>
        <w:pStyle w:val="11"/>
        <w:numPr>
          <w:ilvl w:val="0"/>
          <w:numId w:val="1"/>
        </w:numPr>
        <w:ind w:firstLineChars="0"/>
        <w:rPr>
          <w:rFonts w:ascii="黑体" w:hAnsi="宋体" w:eastAsia="黑体"/>
          <w:color w:val="000000" w:themeColor="text1"/>
          <w:sz w:val="32"/>
          <w:szCs w:val="32"/>
        </w:rPr>
      </w:pPr>
      <w:bookmarkStart w:id="2" w:name="_Toc508645043"/>
      <w:r>
        <w:rPr>
          <w:rFonts w:hint="eastAsia" w:ascii="黑体" w:hAnsi="宋体" w:eastAsia="黑体"/>
          <w:color w:val="000000" w:themeColor="text1"/>
          <w:sz w:val="32"/>
          <w:szCs w:val="32"/>
        </w:rPr>
        <w:t>管理监督</w:t>
      </w:r>
      <w:bookmarkEnd w:id="2"/>
    </w:p>
    <w:p>
      <w:pPr>
        <w:pStyle w:val="11"/>
        <w:widowControl/>
        <w:numPr>
          <w:ilvl w:val="0"/>
          <w:numId w:val="4"/>
        </w:numPr>
        <w:shd w:val="clear" w:color="auto" w:fill="FFFFFF"/>
        <w:spacing w:line="560" w:lineRule="exact"/>
        <w:ind w:left="0" w:firstLine="640"/>
        <w:jc w:val="left"/>
        <w:rPr>
          <w:rFonts w:ascii="仿宋_GB2312" w:eastAsia="仿宋_GB2312"/>
          <w:color w:val="000000" w:themeColor="text1"/>
          <w:sz w:val="32"/>
          <w:szCs w:val="32"/>
        </w:rPr>
      </w:pPr>
      <w:r>
        <w:rPr>
          <w:rFonts w:hint="eastAsia" w:ascii="仿宋_GB2312" w:eastAsia="仿宋_GB2312"/>
          <w:color w:val="000000" w:themeColor="text1"/>
          <w:sz w:val="32"/>
          <w:szCs w:val="32"/>
        </w:rPr>
        <w:t>享受本措施优惠政策的生物企业，应全面履行有关承诺协议。</w:t>
      </w:r>
    </w:p>
    <w:p>
      <w:pPr>
        <w:pStyle w:val="11"/>
        <w:widowControl/>
        <w:numPr>
          <w:ilvl w:val="0"/>
          <w:numId w:val="4"/>
        </w:numPr>
        <w:shd w:val="clear" w:color="auto" w:fill="FFFFFF"/>
        <w:spacing w:line="560" w:lineRule="exact"/>
        <w:ind w:left="0" w:firstLine="640"/>
        <w:jc w:val="left"/>
        <w:rPr>
          <w:rFonts w:ascii="仿宋_GB2312" w:hAnsi="宋体" w:eastAsia="仿宋_GB2312" w:cs="Arial"/>
          <w:color w:val="000000" w:themeColor="text1"/>
          <w:kern w:val="0"/>
          <w:sz w:val="32"/>
          <w:szCs w:val="32"/>
        </w:rPr>
      </w:pPr>
      <w:r>
        <w:rPr>
          <w:rFonts w:hint="eastAsia" w:ascii="仿宋_GB2312" w:eastAsia="仿宋_GB2312"/>
          <w:color w:val="000000" w:themeColor="text1"/>
          <w:sz w:val="32"/>
          <w:szCs w:val="32"/>
        </w:rPr>
        <w:t>同一项目，适用于多项扶持措施时，按照扶持额度较高的标准执行，不予重复扶持。</w:t>
      </w:r>
    </w:p>
    <w:p>
      <w:pPr>
        <w:pStyle w:val="11"/>
        <w:widowControl/>
        <w:numPr>
          <w:ilvl w:val="0"/>
          <w:numId w:val="4"/>
        </w:numPr>
        <w:shd w:val="clear" w:color="auto" w:fill="FFFFFF"/>
        <w:spacing w:line="560" w:lineRule="exact"/>
        <w:ind w:left="0" w:firstLine="640"/>
        <w:jc w:val="left"/>
        <w:rPr>
          <w:rFonts w:ascii="仿宋_GB2312" w:hAnsi="宋体" w:eastAsia="仿宋_GB2312" w:cs="Arial"/>
          <w:color w:val="000000" w:themeColor="text1"/>
          <w:kern w:val="0"/>
          <w:sz w:val="32"/>
          <w:szCs w:val="32"/>
        </w:rPr>
      </w:pPr>
      <w:r>
        <w:rPr>
          <w:rFonts w:hint="eastAsia" w:ascii="仿宋_GB2312" w:eastAsia="仿宋_GB2312"/>
          <w:color w:val="000000" w:themeColor="text1"/>
          <w:sz w:val="32"/>
          <w:szCs w:val="32"/>
        </w:rPr>
        <w:t>违反前款规定的，责令退回已获得的补助款。</w:t>
      </w:r>
    </w:p>
    <w:p>
      <w:pPr>
        <w:widowControl/>
        <w:shd w:val="clear" w:color="auto" w:fill="FFFFFF"/>
        <w:spacing w:line="560" w:lineRule="exact"/>
        <w:jc w:val="left"/>
        <w:rPr>
          <w:rFonts w:ascii="仿宋_GB2312" w:hAnsi="宋体" w:eastAsia="仿宋_GB2312" w:cs="Arial"/>
          <w:color w:val="000000" w:themeColor="text1"/>
          <w:kern w:val="0"/>
          <w:sz w:val="32"/>
          <w:szCs w:val="32"/>
        </w:rPr>
      </w:pPr>
    </w:p>
    <w:p>
      <w:pPr>
        <w:ind w:firstLine="640" w:firstLineChars="200"/>
        <w:rPr>
          <w:rFonts w:ascii="仿宋_GB2312" w:hAnsi="宋体" w:eastAsia="仿宋_GB2312"/>
          <w:color w:val="000000" w:themeColor="text1"/>
          <w:sz w:val="32"/>
          <w:szCs w:val="32"/>
        </w:rPr>
      </w:pPr>
      <w:r>
        <w:rPr>
          <w:rFonts w:hint="eastAsia" w:ascii="仿宋_GB2312" w:hAnsi="宋体" w:eastAsia="仿宋_GB2312"/>
          <w:color w:val="000000" w:themeColor="text1"/>
          <w:sz w:val="32"/>
          <w:szCs w:val="32"/>
        </w:rPr>
        <w:t>声明:大鹏新区科技创新和经济服务局从未委托任何单位或个人为项目申报单位代理资金申报事宜，受理过程不收取任何费用，如有任何中介机构和个人假借我局领导和工作人员名义向申报单位收取费用的，请知情者即向我局举报。</w:t>
      </w:r>
    </w:p>
    <w:p>
      <w:pPr>
        <w:ind w:firstLine="640" w:firstLineChars="200"/>
        <w:rPr>
          <w:rFonts w:ascii="仿宋_GB2312" w:hAnsi="宋体" w:eastAsia="仿宋_GB2312"/>
          <w:color w:val="000000" w:themeColor="text1"/>
          <w:sz w:val="32"/>
          <w:szCs w:val="32"/>
        </w:rPr>
      </w:pPr>
      <w:r>
        <w:rPr>
          <w:rFonts w:hint="eastAsia" w:ascii="仿宋_GB2312" w:hAnsi="宋体" w:eastAsia="仿宋_GB2312"/>
          <w:color w:val="000000" w:themeColor="text1"/>
          <w:sz w:val="32"/>
          <w:szCs w:val="32"/>
        </w:rPr>
        <w:t>项目申报单位需提交审计报告的，应该提供经深圳市注册会计师协会备案的含有防伪标识封面的审计报告。项目申报单位提供无防伪标识封面（未备案）或属于虚假防伪标识封面（未备案）的审计报告，将不予采用。相关审计报告经核实认定属于虚假材料的，项目单位三年内不得申请新区专项资金扶持项目，并将项目承担企业及责任人列入专项资金扶持异常名录。</w:t>
      </w:r>
    </w:p>
    <w:sectPr>
      <w:pgSz w:w="11906" w:h="16838"/>
      <w:pgMar w:top="1440" w:right="1588" w:bottom="1440" w:left="158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Verdana">
    <w:panose1 w:val="020B0604030504040204"/>
    <w:charset w:val="00"/>
    <w:family w:val="swiss"/>
    <w:pitch w:val="default"/>
    <w:sig w:usb0="A10006FF" w:usb1="4000205B" w:usb2="00000010" w:usb3="00000000" w:csb0="2000019F" w:csb1="00000000"/>
  </w:font>
  <w:font w:name="仿宋">
    <w:panose1 w:val="02010609060101010101"/>
    <w:charset w:val="86"/>
    <w:family w:val="modern"/>
    <w:pitch w:val="default"/>
    <w:sig w:usb0="800002BF" w:usb1="38CF7CFA" w:usb2="00000016" w:usb3="00000000" w:csb0="00040001" w:csb1="00000000"/>
  </w:font>
  <w:font w:name="Arial">
    <w:panose1 w:val="020B0604020202020204"/>
    <w:charset w:val="00"/>
    <w:family w:val="swiss"/>
    <w:pitch w:val="default"/>
    <w:sig w:usb0="E0002AFF" w:usb1="C0007843" w:usb2="00000009" w:usb3="00000000" w:csb0="4000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3E6595"/>
    <w:multiLevelType w:val="multilevel"/>
    <w:tmpl w:val="0F3E6595"/>
    <w:lvl w:ilvl="0" w:tentative="0">
      <w:start w:val="1"/>
      <w:numFmt w:val="japaneseCounting"/>
      <w:lvlText w:val="（%1）"/>
      <w:lvlJc w:val="left"/>
      <w:pPr>
        <w:ind w:left="2263" w:hanging="420"/>
      </w:pPr>
      <w:rPr>
        <w:rFonts w:hint="default"/>
        <w:lang w:val="en-US"/>
      </w:rPr>
    </w:lvl>
    <w:lvl w:ilvl="1" w:tentative="0">
      <w:start w:val="1"/>
      <w:numFmt w:val="lowerLetter"/>
      <w:lvlText w:val="%2)"/>
      <w:lvlJc w:val="left"/>
      <w:pPr>
        <w:ind w:left="2683" w:hanging="420"/>
      </w:pPr>
    </w:lvl>
    <w:lvl w:ilvl="2" w:tentative="0">
      <w:start w:val="1"/>
      <w:numFmt w:val="lowerRoman"/>
      <w:lvlText w:val="%3."/>
      <w:lvlJc w:val="right"/>
      <w:pPr>
        <w:ind w:left="3103" w:hanging="420"/>
      </w:pPr>
    </w:lvl>
    <w:lvl w:ilvl="3" w:tentative="0">
      <w:start w:val="1"/>
      <w:numFmt w:val="decimal"/>
      <w:lvlText w:val="%4."/>
      <w:lvlJc w:val="left"/>
      <w:pPr>
        <w:ind w:left="3523" w:hanging="420"/>
      </w:pPr>
    </w:lvl>
    <w:lvl w:ilvl="4" w:tentative="0">
      <w:start w:val="1"/>
      <w:numFmt w:val="lowerLetter"/>
      <w:lvlText w:val="%5)"/>
      <w:lvlJc w:val="left"/>
      <w:pPr>
        <w:ind w:left="3943" w:hanging="420"/>
      </w:pPr>
    </w:lvl>
    <w:lvl w:ilvl="5" w:tentative="0">
      <w:start w:val="1"/>
      <w:numFmt w:val="lowerRoman"/>
      <w:lvlText w:val="%6."/>
      <w:lvlJc w:val="right"/>
      <w:pPr>
        <w:ind w:left="4363" w:hanging="420"/>
      </w:pPr>
    </w:lvl>
    <w:lvl w:ilvl="6" w:tentative="0">
      <w:start w:val="1"/>
      <w:numFmt w:val="decimal"/>
      <w:lvlText w:val="%7."/>
      <w:lvlJc w:val="left"/>
      <w:pPr>
        <w:ind w:left="4783" w:hanging="420"/>
      </w:pPr>
    </w:lvl>
    <w:lvl w:ilvl="7" w:tentative="0">
      <w:start w:val="1"/>
      <w:numFmt w:val="lowerLetter"/>
      <w:lvlText w:val="%8)"/>
      <w:lvlJc w:val="left"/>
      <w:pPr>
        <w:ind w:left="5203" w:hanging="420"/>
      </w:pPr>
    </w:lvl>
    <w:lvl w:ilvl="8" w:tentative="0">
      <w:start w:val="1"/>
      <w:numFmt w:val="lowerRoman"/>
      <w:lvlText w:val="%9."/>
      <w:lvlJc w:val="right"/>
      <w:pPr>
        <w:ind w:left="5623" w:hanging="420"/>
      </w:pPr>
    </w:lvl>
  </w:abstractNum>
  <w:abstractNum w:abstractNumId="1">
    <w:nsid w:val="4C355D86"/>
    <w:multiLevelType w:val="multilevel"/>
    <w:tmpl w:val="4C355D86"/>
    <w:lvl w:ilvl="0" w:tentative="0">
      <w:start w:val="1"/>
      <w:numFmt w:val="japaneseCounting"/>
      <w:lvlText w:val="（%1）"/>
      <w:lvlJc w:val="left"/>
      <w:pPr>
        <w:ind w:left="1271" w:hanging="4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717D0C67"/>
    <w:multiLevelType w:val="multilevel"/>
    <w:tmpl w:val="717D0C67"/>
    <w:lvl w:ilvl="0" w:tentative="0">
      <w:start w:val="1"/>
      <w:numFmt w:val="chineseCountingThousand"/>
      <w:lvlText w:val="%1、"/>
      <w:lvlJc w:val="center"/>
      <w:pPr>
        <w:ind w:left="1060" w:hanging="420"/>
      </w:pPr>
      <w:rPr>
        <w:rFonts w:hint="eastAsia"/>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abstractNum w:abstractNumId="3">
    <w:nsid w:val="72E6354D"/>
    <w:multiLevelType w:val="multilevel"/>
    <w:tmpl w:val="72E6354D"/>
    <w:lvl w:ilvl="0" w:tentative="0">
      <w:start w:val="1"/>
      <w:numFmt w:val="japaneseCounting"/>
      <w:lvlText w:val="（%1）"/>
      <w:lvlJc w:val="left"/>
      <w:pPr>
        <w:ind w:left="420" w:hanging="420"/>
      </w:pPr>
      <w:rPr>
        <w:rFonts w:hint="default"/>
        <w:lang w:val="en-US"/>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revisionView w:markup="0"/>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973896"/>
    <w:rsid w:val="00020F47"/>
    <w:rsid w:val="00021A5E"/>
    <w:rsid w:val="00025BCC"/>
    <w:rsid w:val="00030940"/>
    <w:rsid w:val="00037773"/>
    <w:rsid w:val="000378B0"/>
    <w:rsid w:val="00051AB4"/>
    <w:rsid w:val="00065130"/>
    <w:rsid w:val="000661CD"/>
    <w:rsid w:val="00071D4E"/>
    <w:rsid w:val="00071EE8"/>
    <w:rsid w:val="00087E91"/>
    <w:rsid w:val="000901AC"/>
    <w:rsid w:val="0009696B"/>
    <w:rsid w:val="000A4F61"/>
    <w:rsid w:val="000B5270"/>
    <w:rsid w:val="000C2A60"/>
    <w:rsid w:val="000D3AA4"/>
    <w:rsid w:val="000F7BC5"/>
    <w:rsid w:val="00103BE8"/>
    <w:rsid w:val="00113BAC"/>
    <w:rsid w:val="001242D4"/>
    <w:rsid w:val="0012632E"/>
    <w:rsid w:val="001279F4"/>
    <w:rsid w:val="00137218"/>
    <w:rsid w:val="001373B4"/>
    <w:rsid w:val="00141398"/>
    <w:rsid w:val="00144638"/>
    <w:rsid w:val="0014667B"/>
    <w:rsid w:val="00151BCF"/>
    <w:rsid w:val="00153D0C"/>
    <w:rsid w:val="00157318"/>
    <w:rsid w:val="0017323B"/>
    <w:rsid w:val="001757BC"/>
    <w:rsid w:val="00176512"/>
    <w:rsid w:val="001768EA"/>
    <w:rsid w:val="0017695D"/>
    <w:rsid w:val="00182F3D"/>
    <w:rsid w:val="0018598F"/>
    <w:rsid w:val="00186724"/>
    <w:rsid w:val="00187569"/>
    <w:rsid w:val="00187ABF"/>
    <w:rsid w:val="00192EDD"/>
    <w:rsid w:val="00193D69"/>
    <w:rsid w:val="001944C5"/>
    <w:rsid w:val="001A19CC"/>
    <w:rsid w:val="001A492B"/>
    <w:rsid w:val="001A632B"/>
    <w:rsid w:val="001B7C93"/>
    <w:rsid w:val="001C19FA"/>
    <w:rsid w:val="001C5A36"/>
    <w:rsid w:val="001E3E13"/>
    <w:rsid w:val="001E3FE9"/>
    <w:rsid w:val="001E5A9C"/>
    <w:rsid w:val="001F72C2"/>
    <w:rsid w:val="00200DE4"/>
    <w:rsid w:val="00203EB2"/>
    <w:rsid w:val="00210BE8"/>
    <w:rsid w:val="00220FB2"/>
    <w:rsid w:val="00234DF3"/>
    <w:rsid w:val="0024214C"/>
    <w:rsid w:val="002438C2"/>
    <w:rsid w:val="00244B02"/>
    <w:rsid w:val="00273755"/>
    <w:rsid w:val="00276A1B"/>
    <w:rsid w:val="00280174"/>
    <w:rsid w:val="00281CEA"/>
    <w:rsid w:val="0029153C"/>
    <w:rsid w:val="00293912"/>
    <w:rsid w:val="002A7F8B"/>
    <w:rsid w:val="002B1386"/>
    <w:rsid w:val="002B2926"/>
    <w:rsid w:val="002B58A5"/>
    <w:rsid w:val="002C6947"/>
    <w:rsid w:val="002D2927"/>
    <w:rsid w:val="002E48D9"/>
    <w:rsid w:val="002F7F4C"/>
    <w:rsid w:val="00301454"/>
    <w:rsid w:val="00304552"/>
    <w:rsid w:val="00305031"/>
    <w:rsid w:val="00316638"/>
    <w:rsid w:val="00317EAC"/>
    <w:rsid w:val="00346C0E"/>
    <w:rsid w:val="00350A3A"/>
    <w:rsid w:val="00350DC3"/>
    <w:rsid w:val="00362788"/>
    <w:rsid w:val="00362F31"/>
    <w:rsid w:val="00370572"/>
    <w:rsid w:val="003863EE"/>
    <w:rsid w:val="003A07D8"/>
    <w:rsid w:val="003A3F4B"/>
    <w:rsid w:val="003A5828"/>
    <w:rsid w:val="003A6578"/>
    <w:rsid w:val="003A73AF"/>
    <w:rsid w:val="003B1F54"/>
    <w:rsid w:val="003B4AD6"/>
    <w:rsid w:val="003B5168"/>
    <w:rsid w:val="003B6321"/>
    <w:rsid w:val="003C29E3"/>
    <w:rsid w:val="003C3063"/>
    <w:rsid w:val="003C63A3"/>
    <w:rsid w:val="003D16AB"/>
    <w:rsid w:val="003D3D55"/>
    <w:rsid w:val="003D526E"/>
    <w:rsid w:val="003E1B13"/>
    <w:rsid w:val="003F2812"/>
    <w:rsid w:val="00401317"/>
    <w:rsid w:val="0040157E"/>
    <w:rsid w:val="0040520A"/>
    <w:rsid w:val="00407B28"/>
    <w:rsid w:val="00415BD7"/>
    <w:rsid w:val="00432531"/>
    <w:rsid w:val="004457D2"/>
    <w:rsid w:val="00451F3D"/>
    <w:rsid w:val="00456276"/>
    <w:rsid w:val="00467E44"/>
    <w:rsid w:val="0047041C"/>
    <w:rsid w:val="004708E9"/>
    <w:rsid w:val="0047242F"/>
    <w:rsid w:val="00472767"/>
    <w:rsid w:val="0048114A"/>
    <w:rsid w:val="00482E79"/>
    <w:rsid w:val="00491DC8"/>
    <w:rsid w:val="00497DB9"/>
    <w:rsid w:val="004A3D49"/>
    <w:rsid w:val="004B78A3"/>
    <w:rsid w:val="004B7CE5"/>
    <w:rsid w:val="004C21E1"/>
    <w:rsid w:val="004C23D0"/>
    <w:rsid w:val="004C37DD"/>
    <w:rsid w:val="004C5B86"/>
    <w:rsid w:val="004C6804"/>
    <w:rsid w:val="004C6980"/>
    <w:rsid w:val="004E5871"/>
    <w:rsid w:val="004F2274"/>
    <w:rsid w:val="004F250E"/>
    <w:rsid w:val="004F41B4"/>
    <w:rsid w:val="004F4BEF"/>
    <w:rsid w:val="00500532"/>
    <w:rsid w:val="00503519"/>
    <w:rsid w:val="00506C45"/>
    <w:rsid w:val="005136E6"/>
    <w:rsid w:val="00515DF3"/>
    <w:rsid w:val="0051631B"/>
    <w:rsid w:val="00521AD0"/>
    <w:rsid w:val="0052477D"/>
    <w:rsid w:val="00525A1F"/>
    <w:rsid w:val="00527605"/>
    <w:rsid w:val="00532128"/>
    <w:rsid w:val="00534053"/>
    <w:rsid w:val="00536F18"/>
    <w:rsid w:val="0054035C"/>
    <w:rsid w:val="005510A6"/>
    <w:rsid w:val="00552622"/>
    <w:rsid w:val="00552B5D"/>
    <w:rsid w:val="00555947"/>
    <w:rsid w:val="0056266E"/>
    <w:rsid w:val="00567675"/>
    <w:rsid w:val="005728FD"/>
    <w:rsid w:val="00575BE1"/>
    <w:rsid w:val="00590979"/>
    <w:rsid w:val="00591394"/>
    <w:rsid w:val="005946AE"/>
    <w:rsid w:val="0059672F"/>
    <w:rsid w:val="005A2302"/>
    <w:rsid w:val="005A42DC"/>
    <w:rsid w:val="005B5673"/>
    <w:rsid w:val="005B6E13"/>
    <w:rsid w:val="005C03B2"/>
    <w:rsid w:val="005C0D52"/>
    <w:rsid w:val="005C5169"/>
    <w:rsid w:val="005C6F39"/>
    <w:rsid w:val="005E0F4B"/>
    <w:rsid w:val="005F33C6"/>
    <w:rsid w:val="005F76AB"/>
    <w:rsid w:val="00604D9B"/>
    <w:rsid w:val="0061494D"/>
    <w:rsid w:val="00620275"/>
    <w:rsid w:val="00620A05"/>
    <w:rsid w:val="0063705F"/>
    <w:rsid w:val="00645C0D"/>
    <w:rsid w:val="006520A4"/>
    <w:rsid w:val="00654DEC"/>
    <w:rsid w:val="006573BB"/>
    <w:rsid w:val="0066175D"/>
    <w:rsid w:val="00665CE1"/>
    <w:rsid w:val="00673C36"/>
    <w:rsid w:val="00675046"/>
    <w:rsid w:val="00680BED"/>
    <w:rsid w:val="00692B9E"/>
    <w:rsid w:val="0069498F"/>
    <w:rsid w:val="006A1FF4"/>
    <w:rsid w:val="006B29D9"/>
    <w:rsid w:val="006C3F50"/>
    <w:rsid w:val="006C50A0"/>
    <w:rsid w:val="006C6999"/>
    <w:rsid w:val="006C734A"/>
    <w:rsid w:val="006D501E"/>
    <w:rsid w:val="006D7443"/>
    <w:rsid w:val="006D7E77"/>
    <w:rsid w:val="006E01D4"/>
    <w:rsid w:val="006E0B47"/>
    <w:rsid w:val="006E0FBB"/>
    <w:rsid w:val="006F0462"/>
    <w:rsid w:val="006F1943"/>
    <w:rsid w:val="006F753A"/>
    <w:rsid w:val="007112F9"/>
    <w:rsid w:val="00711C1A"/>
    <w:rsid w:val="007124DF"/>
    <w:rsid w:val="0071368F"/>
    <w:rsid w:val="00714395"/>
    <w:rsid w:val="007146F5"/>
    <w:rsid w:val="00715AC1"/>
    <w:rsid w:val="00716311"/>
    <w:rsid w:val="00717B8A"/>
    <w:rsid w:val="0072350E"/>
    <w:rsid w:val="0073227B"/>
    <w:rsid w:val="007528EE"/>
    <w:rsid w:val="00753059"/>
    <w:rsid w:val="00757792"/>
    <w:rsid w:val="00772532"/>
    <w:rsid w:val="0077622B"/>
    <w:rsid w:val="00780582"/>
    <w:rsid w:val="007807AE"/>
    <w:rsid w:val="007809B6"/>
    <w:rsid w:val="00791E43"/>
    <w:rsid w:val="007949EA"/>
    <w:rsid w:val="007B17DB"/>
    <w:rsid w:val="007B47BE"/>
    <w:rsid w:val="007B5717"/>
    <w:rsid w:val="007C62FB"/>
    <w:rsid w:val="007C7A74"/>
    <w:rsid w:val="007D3687"/>
    <w:rsid w:val="007D7940"/>
    <w:rsid w:val="007D7E0F"/>
    <w:rsid w:val="007E0FE2"/>
    <w:rsid w:val="007E52C2"/>
    <w:rsid w:val="007F4399"/>
    <w:rsid w:val="007F4B01"/>
    <w:rsid w:val="007F564B"/>
    <w:rsid w:val="0080258B"/>
    <w:rsid w:val="0081570E"/>
    <w:rsid w:val="008157AA"/>
    <w:rsid w:val="008166B0"/>
    <w:rsid w:val="00821836"/>
    <w:rsid w:val="00832A10"/>
    <w:rsid w:val="00832CAF"/>
    <w:rsid w:val="008368B8"/>
    <w:rsid w:val="00843823"/>
    <w:rsid w:val="008438F7"/>
    <w:rsid w:val="00851078"/>
    <w:rsid w:val="00887B60"/>
    <w:rsid w:val="00893C9C"/>
    <w:rsid w:val="008A3887"/>
    <w:rsid w:val="008B4065"/>
    <w:rsid w:val="008C789E"/>
    <w:rsid w:val="008D0937"/>
    <w:rsid w:val="008D2B97"/>
    <w:rsid w:val="008F2CC5"/>
    <w:rsid w:val="008F3BDE"/>
    <w:rsid w:val="00907E81"/>
    <w:rsid w:val="0091044C"/>
    <w:rsid w:val="00914D49"/>
    <w:rsid w:val="00914EF1"/>
    <w:rsid w:val="00920810"/>
    <w:rsid w:val="009251F7"/>
    <w:rsid w:val="00926412"/>
    <w:rsid w:val="00926EB0"/>
    <w:rsid w:val="009473B1"/>
    <w:rsid w:val="00952A78"/>
    <w:rsid w:val="00957D12"/>
    <w:rsid w:val="009647BD"/>
    <w:rsid w:val="0097033E"/>
    <w:rsid w:val="00973896"/>
    <w:rsid w:val="009738D5"/>
    <w:rsid w:val="00991E94"/>
    <w:rsid w:val="00994ABB"/>
    <w:rsid w:val="00995FAC"/>
    <w:rsid w:val="009A45BC"/>
    <w:rsid w:val="009B26DA"/>
    <w:rsid w:val="009B3DC4"/>
    <w:rsid w:val="009C4746"/>
    <w:rsid w:val="009D5CFD"/>
    <w:rsid w:val="009E34D7"/>
    <w:rsid w:val="009E6C59"/>
    <w:rsid w:val="009F14E9"/>
    <w:rsid w:val="00A019CB"/>
    <w:rsid w:val="00A05C29"/>
    <w:rsid w:val="00A06058"/>
    <w:rsid w:val="00A2092C"/>
    <w:rsid w:val="00A225A7"/>
    <w:rsid w:val="00A2260E"/>
    <w:rsid w:val="00A2791D"/>
    <w:rsid w:val="00A3394C"/>
    <w:rsid w:val="00A34177"/>
    <w:rsid w:val="00A36C32"/>
    <w:rsid w:val="00A42A76"/>
    <w:rsid w:val="00A44F6D"/>
    <w:rsid w:val="00A462B4"/>
    <w:rsid w:val="00A60B81"/>
    <w:rsid w:val="00A63A6E"/>
    <w:rsid w:val="00A65BD7"/>
    <w:rsid w:val="00A71501"/>
    <w:rsid w:val="00A76778"/>
    <w:rsid w:val="00A87B55"/>
    <w:rsid w:val="00A95D50"/>
    <w:rsid w:val="00A9613F"/>
    <w:rsid w:val="00A971A0"/>
    <w:rsid w:val="00AA0097"/>
    <w:rsid w:val="00AB047B"/>
    <w:rsid w:val="00AB4D80"/>
    <w:rsid w:val="00AB5B55"/>
    <w:rsid w:val="00AC3DC3"/>
    <w:rsid w:val="00AC41CE"/>
    <w:rsid w:val="00AD0E16"/>
    <w:rsid w:val="00AD280C"/>
    <w:rsid w:val="00AD5BBE"/>
    <w:rsid w:val="00AD61E0"/>
    <w:rsid w:val="00AE05F0"/>
    <w:rsid w:val="00AF63DE"/>
    <w:rsid w:val="00B15535"/>
    <w:rsid w:val="00B432E6"/>
    <w:rsid w:val="00B45BD2"/>
    <w:rsid w:val="00B5629C"/>
    <w:rsid w:val="00B571AB"/>
    <w:rsid w:val="00B65C89"/>
    <w:rsid w:val="00B7722F"/>
    <w:rsid w:val="00BA7DB7"/>
    <w:rsid w:val="00BB438F"/>
    <w:rsid w:val="00BC1092"/>
    <w:rsid w:val="00BC4920"/>
    <w:rsid w:val="00BD3D37"/>
    <w:rsid w:val="00BE0D62"/>
    <w:rsid w:val="00BE3CFF"/>
    <w:rsid w:val="00C10A1A"/>
    <w:rsid w:val="00C13E9C"/>
    <w:rsid w:val="00C23F7D"/>
    <w:rsid w:val="00C31FDE"/>
    <w:rsid w:val="00C4391F"/>
    <w:rsid w:val="00C44B09"/>
    <w:rsid w:val="00C60CDA"/>
    <w:rsid w:val="00C67F42"/>
    <w:rsid w:val="00C732A6"/>
    <w:rsid w:val="00C747B5"/>
    <w:rsid w:val="00C80AAB"/>
    <w:rsid w:val="00C80AE6"/>
    <w:rsid w:val="00C812C5"/>
    <w:rsid w:val="00C8594A"/>
    <w:rsid w:val="00C90673"/>
    <w:rsid w:val="00C93147"/>
    <w:rsid w:val="00C94B07"/>
    <w:rsid w:val="00CA22C0"/>
    <w:rsid w:val="00CA2D28"/>
    <w:rsid w:val="00CA511F"/>
    <w:rsid w:val="00CB6856"/>
    <w:rsid w:val="00CC00D4"/>
    <w:rsid w:val="00CD296B"/>
    <w:rsid w:val="00CD79E4"/>
    <w:rsid w:val="00CD7C54"/>
    <w:rsid w:val="00CE0157"/>
    <w:rsid w:val="00CE583B"/>
    <w:rsid w:val="00CE67F2"/>
    <w:rsid w:val="00D05434"/>
    <w:rsid w:val="00D125BF"/>
    <w:rsid w:val="00D167F8"/>
    <w:rsid w:val="00D251F0"/>
    <w:rsid w:val="00D25E54"/>
    <w:rsid w:val="00D30C03"/>
    <w:rsid w:val="00D45F1C"/>
    <w:rsid w:val="00D51D3E"/>
    <w:rsid w:val="00D52BD5"/>
    <w:rsid w:val="00D53E3A"/>
    <w:rsid w:val="00D54559"/>
    <w:rsid w:val="00D5513E"/>
    <w:rsid w:val="00D5527C"/>
    <w:rsid w:val="00D56F1D"/>
    <w:rsid w:val="00D57202"/>
    <w:rsid w:val="00D63469"/>
    <w:rsid w:val="00D667BD"/>
    <w:rsid w:val="00D67EF4"/>
    <w:rsid w:val="00D700B0"/>
    <w:rsid w:val="00D97A49"/>
    <w:rsid w:val="00DA0674"/>
    <w:rsid w:val="00DA3BC3"/>
    <w:rsid w:val="00DA6575"/>
    <w:rsid w:val="00DA6FEF"/>
    <w:rsid w:val="00DB74E2"/>
    <w:rsid w:val="00DC2412"/>
    <w:rsid w:val="00DE2F83"/>
    <w:rsid w:val="00DF0DC2"/>
    <w:rsid w:val="00DF6C9E"/>
    <w:rsid w:val="00DF7584"/>
    <w:rsid w:val="00E00111"/>
    <w:rsid w:val="00E01F10"/>
    <w:rsid w:val="00E02CD1"/>
    <w:rsid w:val="00E049BF"/>
    <w:rsid w:val="00E04FC3"/>
    <w:rsid w:val="00E11EAE"/>
    <w:rsid w:val="00E1324B"/>
    <w:rsid w:val="00E26DAB"/>
    <w:rsid w:val="00E332D4"/>
    <w:rsid w:val="00E46C9C"/>
    <w:rsid w:val="00E50DC9"/>
    <w:rsid w:val="00E548CC"/>
    <w:rsid w:val="00E570DF"/>
    <w:rsid w:val="00E63EE0"/>
    <w:rsid w:val="00E73ADA"/>
    <w:rsid w:val="00E74520"/>
    <w:rsid w:val="00E82A36"/>
    <w:rsid w:val="00E836F4"/>
    <w:rsid w:val="00E85AF4"/>
    <w:rsid w:val="00EA146E"/>
    <w:rsid w:val="00EA4805"/>
    <w:rsid w:val="00EB0E72"/>
    <w:rsid w:val="00ED3A11"/>
    <w:rsid w:val="00EE0C2F"/>
    <w:rsid w:val="00EE51AC"/>
    <w:rsid w:val="00EE5243"/>
    <w:rsid w:val="00EE5FFE"/>
    <w:rsid w:val="00EF55ED"/>
    <w:rsid w:val="00EF79C1"/>
    <w:rsid w:val="00EF7D04"/>
    <w:rsid w:val="00F0630B"/>
    <w:rsid w:val="00F07087"/>
    <w:rsid w:val="00F070A2"/>
    <w:rsid w:val="00F46FCB"/>
    <w:rsid w:val="00F47834"/>
    <w:rsid w:val="00F566BC"/>
    <w:rsid w:val="00F571F0"/>
    <w:rsid w:val="00F60844"/>
    <w:rsid w:val="00F67DA4"/>
    <w:rsid w:val="00F82E00"/>
    <w:rsid w:val="00F949A1"/>
    <w:rsid w:val="00FA40BA"/>
    <w:rsid w:val="00FB0A76"/>
    <w:rsid w:val="00FB1684"/>
    <w:rsid w:val="00FB4570"/>
    <w:rsid w:val="00FC4DE6"/>
    <w:rsid w:val="00FD2C94"/>
    <w:rsid w:val="00FD47F9"/>
    <w:rsid w:val="00FD509E"/>
    <w:rsid w:val="00FE5752"/>
    <w:rsid w:val="00FF25A1"/>
    <w:rsid w:val="00FF7685"/>
    <w:rsid w:val="75F4237C"/>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annotation text"/>
    <w:basedOn w:val="1"/>
    <w:link w:val="12"/>
    <w:unhideWhenUsed/>
    <w:qFormat/>
    <w:uiPriority w:val="99"/>
    <w:pPr>
      <w:jc w:val="left"/>
    </w:pPr>
    <w:rPr>
      <w:rFonts w:asciiTheme="minorHAnsi" w:hAnsiTheme="minorHAnsi" w:eastAsiaTheme="minorEastAsia" w:cstheme="minorBidi"/>
      <w:szCs w:val="22"/>
    </w:rPr>
  </w:style>
  <w:style w:type="paragraph" w:styleId="3">
    <w:name w:val="footer"/>
    <w:basedOn w:val="1"/>
    <w:link w:val="10"/>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4">
    <w:name w:val="header"/>
    <w:basedOn w:val="1"/>
    <w:link w:val="9"/>
    <w:unhideWhenUsed/>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styleId="7">
    <w:name w:val="FollowedHyperlink"/>
    <w:basedOn w:val="6"/>
    <w:semiHidden/>
    <w:unhideWhenUsed/>
    <w:uiPriority w:val="99"/>
    <w:rPr>
      <w:color w:val="800080" w:themeColor="followedHyperlink"/>
      <w:u w:val="single"/>
    </w:rPr>
  </w:style>
  <w:style w:type="character" w:styleId="8">
    <w:name w:val="Hyperlink"/>
    <w:basedOn w:val="6"/>
    <w:unhideWhenUsed/>
    <w:qFormat/>
    <w:uiPriority w:val="99"/>
    <w:rPr>
      <w:color w:val="0000FF" w:themeColor="hyperlink"/>
      <w:u w:val="single"/>
    </w:rPr>
  </w:style>
  <w:style w:type="character" w:customStyle="1" w:styleId="9">
    <w:name w:val="页眉 字符"/>
    <w:basedOn w:val="6"/>
    <w:link w:val="4"/>
    <w:qFormat/>
    <w:uiPriority w:val="99"/>
    <w:rPr>
      <w:sz w:val="18"/>
      <w:szCs w:val="18"/>
    </w:rPr>
  </w:style>
  <w:style w:type="character" w:customStyle="1" w:styleId="10">
    <w:name w:val="页脚 字符"/>
    <w:basedOn w:val="6"/>
    <w:link w:val="3"/>
    <w:qFormat/>
    <w:uiPriority w:val="99"/>
    <w:rPr>
      <w:sz w:val="18"/>
      <w:szCs w:val="18"/>
    </w:rPr>
  </w:style>
  <w:style w:type="paragraph" w:styleId="11">
    <w:name w:val="List Paragraph"/>
    <w:basedOn w:val="1"/>
    <w:qFormat/>
    <w:uiPriority w:val="99"/>
    <w:pPr>
      <w:ind w:firstLine="420" w:firstLineChars="200"/>
    </w:pPr>
  </w:style>
  <w:style w:type="character" w:customStyle="1" w:styleId="12">
    <w:name w:val="批注文字 字符"/>
    <w:basedOn w:val="6"/>
    <w:link w:val="2"/>
    <w:qFormat/>
    <w:uiPriority w:val="99"/>
  </w:style>
  <w:style w:type="paragraph" w:customStyle="1" w:styleId="13">
    <w:name w:val="p0"/>
    <w:basedOn w:val="1"/>
    <w:qFormat/>
    <w:uiPriority w:val="0"/>
    <w:pPr>
      <w:widowControl/>
    </w:pPr>
    <w:rPr>
      <w:kern w:val="0"/>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7EDC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5</Pages>
  <Words>289</Words>
  <Characters>1650</Characters>
  <Lines>13</Lines>
  <Paragraphs>3</Paragraphs>
  <TotalTime>0</TotalTime>
  <ScaleCrop>false</ScaleCrop>
  <LinksUpToDate>false</LinksUpToDate>
  <CharactersWithSpaces>1936</CharactersWithSpaces>
  <Application>WPS Office_11.8.2.8361_F1E327BC-269C-435d-A152-05C5408002CA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2018-03-20T07:29:00Z</dcterms:created>
  <dc:creator>徐永敏</dc:creator>
  <cp:lastModifiedBy>nie</cp:lastModifiedBy>
  <cp:lastPrinted>2017-11-09T08:52:00Z</cp:lastPrinted>
  <dcterms:modified xsi:type="dcterms:W3CDTF">2020-09-30T07:39:49Z</dcterms:modified>
  <cp:revision>58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2052-11.8.2.8361</vt:lpwstr>
  </property>
</Properties>
</file>